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A3307" w14:textId="77777777" w:rsidR="00F13089" w:rsidRPr="003644ED" w:rsidRDefault="00D02CC3">
      <w:pPr>
        <w:rPr>
          <w:rFonts w:ascii="ＭＳ ゴシック" w:eastAsia="ＭＳ ゴシック" w:hAnsi="ＭＳ ゴシック"/>
          <w:b/>
          <w:bCs/>
        </w:rPr>
      </w:pPr>
      <w:r w:rsidRPr="003644ED">
        <w:rPr>
          <w:rFonts w:ascii="ＭＳ ゴシック" w:eastAsia="ＭＳ ゴシック" w:hAnsi="ＭＳ ゴシック" w:hint="eastAsia"/>
          <w:b/>
          <w:bCs/>
        </w:rPr>
        <w:t>評価（調停委員）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2939"/>
        <w:gridCol w:w="2150"/>
        <w:gridCol w:w="2151"/>
      </w:tblGrid>
      <w:tr w:rsidR="00F7503C" w14:paraId="264AF08A" w14:textId="77777777" w:rsidTr="005D1902">
        <w:trPr>
          <w:trHeight w:val="385"/>
        </w:trPr>
        <w:tc>
          <w:tcPr>
            <w:tcW w:w="1360" w:type="dxa"/>
            <w:shd w:val="clear" w:color="auto" w:fill="D9D9D9" w:themeFill="background1" w:themeFillShade="D9"/>
            <w:vAlign w:val="center"/>
          </w:tcPr>
          <w:p w14:paraId="03645E53" w14:textId="77777777" w:rsidR="00F7503C" w:rsidRDefault="00F7503C" w:rsidP="005D1902"/>
        </w:tc>
        <w:tc>
          <w:tcPr>
            <w:tcW w:w="2939" w:type="dxa"/>
            <w:shd w:val="clear" w:color="auto" w:fill="D9D9D9" w:themeFill="background1" w:themeFillShade="D9"/>
            <w:vAlign w:val="center"/>
          </w:tcPr>
          <w:p w14:paraId="3C835445" w14:textId="77777777" w:rsidR="00F7503C" w:rsidRDefault="00F7503C" w:rsidP="005D1902">
            <w:r>
              <w:rPr>
                <w:rFonts w:hint="eastAsia"/>
              </w:rPr>
              <w:t>A</w:t>
            </w:r>
          </w:p>
        </w:tc>
        <w:tc>
          <w:tcPr>
            <w:tcW w:w="2150" w:type="dxa"/>
            <w:shd w:val="clear" w:color="auto" w:fill="D9D9D9" w:themeFill="background1" w:themeFillShade="D9"/>
            <w:vAlign w:val="center"/>
          </w:tcPr>
          <w:p w14:paraId="1544A4CC" w14:textId="77777777" w:rsidR="00F7503C" w:rsidRDefault="00F7503C" w:rsidP="005D1902">
            <w:r>
              <w:rPr>
                <w:rFonts w:hint="eastAsia"/>
              </w:rPr>
              <w:t>B</w:t>
            </w:r>
          </w:p>
        </w:tc>
        <w:tc>
          <w:tcPr>
            <w:tcW w:w="2151" w:type="dxa"/>
            <w:shd w:val="clear" w:color="auto" w:fill="D9D9D9" w:themeFill="background1" w:themeFillShade="D9"/>
            <w:vAlign w:val="center"/>
          </w:tcPr>
          <w:p w14:paraId="0572F5C3" w14:textId="77777777" w:rsidR="00F7503C" w:rsidRDefault="00F7503C" w:rsidP="005D1902">
            <w:r>
              <w:rPr>
                <w:rFonts w:hint="eastAsia"/>
              </w:rPr>
              <w:t>C</w:t>
            </w:r>
          </w:p>
        </w:tc>
      </w:tr>
      <w:tr w:rsidR="00F7503C" w14:paraId="5E3C61F8" w14:textId="77777777" w:rsidTr="005D1902">
        <w:trPr>
          <w:trHeight w:val="2693"/>
        </w:trPr>
        <w:tc>
          <w:tcPr>
            <w:tcW w:w="1360" w:type="dxa"/>
            <w:shd w:val="clear" w:color="auto" w:fill="D9D9D9" w:themeFill="background1" w:themeFillShade="D9"/>
          </w:tcPr>
          <w:p w14:paraId="23FAA88A" w14:textId="44C70118" w:rsidR="00F7503C" w:rsidRPr="005D1902" w:rsidRDefault="00F7503C">
            <w:pPr>
              <w:rPr>
                <w:rFonts w:ascii="ＭＳ ゴシック" w:eastAsia="ＭＳ ゴシック" w:hAnsi="ＭＳ ゴシック"/>
              </w:rPr>
            </w:pPr>
            <w:r w:rsidRPr="005D1902">
              <w:rPr>
                <w:rFonts w:ascii="ＭＳ ゴシック" w:eastAsia="ＭＳ ゴシック" w:hAnsi="ＭＳ ゴシック" w:hint="eastAsia"/>
              </w:rPr>
              <w:t>知識</w:t>
            </w:r>
            <w:r w:rsidR="0016061B">
              <w:rPr>
                <w:rFonts w:ascii="ＭＳ ゴシック" w:eastAsia="ＭＳ ゴシック" w:hAnsi="ＭＳ ゴシック" w:hint="eastAsia"/>
              </w:rPr>
              <w:t>・</w:t>
            </w:r>
            <w:r w:rsidR="0016061B" w:rsidRPr="005D1902">
              <w:rPr>
                <w:rFonts w:ascii="ＭＳ ゴシック" w:eastAsia="ＭＳ ゴシック" w:hAnsi="ＭＳ ゴシック" w:hint="eastAsia"/>
              </w:rPr>
              <w:t>技能</w:t>
            </w:r>
          </w:p>
        </w:tc>
        <w:tc>
          <w:tcPr>
            <w:tcW w:w="2939" w:type="dxa"/>
            <w:shd w:val="clear" w:color="auto" w:fill="auto"/>
          </w:tcPr>
          <w:p w14:paraId="622077C5" w14:textId="3632960C" w:rsidR="00F7503C" w:rsidRDefault="0016061B" w:rsidP="0016061B">
            <w:r>
              <w:rPr>
                <w:rFonts w:hint="eastAsia"/>
              </w:rPr>
              <w:t>民事調停制度について正しく理解し，紛争の問題点を認識した上で，調停委員として必要な対応をとることができている</w:t>
            </w:r>
          </w:p>
        </w:tc>
        <w:tc>
          <w:tcPr>
            <w:tcW w:w="2150" w:type="dxa"/>
            <w:shd w:val="clear" w:color="auto" w:fill="auto"/>
          </w:tcPr>
          <w:p w14:paraId="129F9EE7" w14:textId="6FAAF0DB" w:rsidR="00F7503C" w:rsidRPr="00D02CC3" w:rsidRDefault="0016061B" w:rsidP="0016061B">
            <w:r>
              <w:rPr>
                <w:rFonts w:hint="eastAsia"/>
              </w:rPr>
              <w:t>民事調停制度について正しく理解し，紛争の問題点を認識している</w:t>
            </w:r>
          </w:p>
        </w:tc>
        <w:tc>
          <w:tcPr>
            <w:tcW w:w="2151" w:type="dxa"/>
            <w:shd w:val="clear" w:color="auto" w:fill="auto"/>
          </w:tcPr>
          <w:p w14:paraId="109FD1B2" w14:textId="79C636F7" w:rsidR="00F7503C" w:rsidRDefault="0016061B" w:rsidP="00C11889">
            <w:r w:rsidRPr="0016061B">
              <w:rPr>
                <w:rFonts w:hint="eastAsia"/>
              </w:rPr>
              <w:t>民事調停制度について理解している</w:t>
            </w:r>
          </w:p>
        </w:tc>
      </w:tr>
      <w:tr w:rsidR="00F7503C" w14:paraId="155A7754" w14:textId="77777777" w:rsidTr="005D1902">
        <w:trPr>
          <w:trHeight w:val="3447"/>
        </w:trPr>
        <w:tc>
          <w:tcPr>
            <w:tcW w:w="1360" w:type="dxa"/>
            <w:shd w:val="clear" w:color="auto" w:fill="D9D9D9" w:themeFill="background1" w:themeFillShade="D9"/>
          </w:tcPr>
          <w:p w14:paraId="5C7FB6A9" w14:textId="77777777" w:rsidR="0016061B" w:rsidRDefault="0016061B" w:rsidP="0016061B">
            <w:pPr>
              <w:rPr>
                <w:rFonts w:ascii="ＭＳ ゴシック" w:eastAsia="ＭＳ ゴシック" w:hAnsi="ＭＳ ゴシック"/>
              </w:rPr>
            </w:pPr>
            <w:r w:rsidRPr="0016061B">
              <w:rPr>
                <w:rFonts w:ascii="ＭＳ ゴシック" w:eastAsia="ＭＳ ゴシック" w:hAnsi="ＭＳ ゴシック" w:hint="eastAsia"/>
              </w:rPr>
              <w:t>思考力</w:t>
            </w:r>
          </w:p>
          <w:p w14:paraId="2A8F4744" w14:textId="77777777" w:rsidR="0016061B" w:rsidRDefault="0016061B" w:rsidP="0016061B">
            <w:pPr>
              <w:rPr>
                <w:rFonts w:ascii="ＭＳ ゴシック" w:eastAsia="ＭＳ ゴシック" w:hAnsi="ＭＳ ゴシック"/>
              </w:rPr>
            </w:pPr>
            <w:r w:rsidRPr="0016061B">
              <w:rPr>
                <w:rFonts w:ascii="ＭＳ ゴシック" w:eastAsia="ＭＳ ゴシック" w:hAnsi="ＭＳ ゴシック" w:hint="eastAsia"/>
              </w:rPr>
              <w:t>・判断力</w:t>
            </w:r>
          </w:p>
          <w:p w14:paraId="4D874BCC" w14:textId="55ADB552" w:rsidR="00F7503C" w:rsidRPr="0016061B" w:rsidRDefault="0016061B" w:rsidP="0016061B">
            <w:pPr>
              <w:rPr>
                <w:rFonts w:ascii="ＭＳ ゴシック" w:eastAsia="ＭＳ ゴシック" w:hAnsi="ＭＳ ゴシック"/>
              </w:rPr>
            </w:pPr>
            <w:r w:rsidRPr="0016061B">
              <w:rPr>
                <w:rFonts w:ascii="ＭＳ ゴシック" w:eastAsia="ＭＳ ゴシック" w:hAnsi="ＭＳ ゴシック" w:hint="eastAsia"/>
              </w:rPr>
              <w:t>・表現力</w:t>
            </w:r>
            <w:r>
              <w:rPr>
                <w:rFonts w:ascii="ＭＳ ゴシック" w:eastAsia="ＭＳ ゴシック" w:hAnsi="ＭＳ ゴシック" w:hint="eastAsia"/>
              </w:rPr>
              <w:t>等</w:t>
            </w:r>
          </w:p>
        </w:tc>
        <w:tc>
          <w:tcPr>
            <w:tcW w:w="2939" w:type="dxa"/>
            <w:shd w:val="clear" w:color="auto" w:fill="auto"/>
          </w:tcPr>
          <w:p w14:paraId="5A73AFBE" w14:textId="388D1F9D" w:rsidR="00F7503C" w:rsidRDefault="0016061B" w:rsidP="0016061B">
            <w:r>
              <w:rPr>
                <w:rFonts w:hint="eastAsia"/>
              </w:rPr>
              <w:t>法的なものの考え方をふまえた，申立人・相手方双方が納得する瑕疵のない内容が盛り込まれた調停調書を作り上げることができる</w:t>
            </w:r>
          </w:p>
        </w:tc>
        <w:tc>
          <w:tcPr>
            <w:tcW w:w="2150" w:type="dxa"/>
            <w:shd w:val="clear" w:color="auto" w:fill="auto"/>
          </w:tcPr>
          <w:p w14:paraId="2329F5AD" w14:textId="35834C35" w:rsidR="00F7503C" w:rsidRDefault="0016061B" w:rsidP="0016061B">
            <w:r>
              <w:rPr>
                <w:rFonts w:hint="eastAsia"/>
              </w:rPr>
              <w:t>他の調停委員役の生徒と協働して，解決のために調停調書を作り上げることができる</w:t>
            </w:r>
          </w:p>
        </w:tc>
        <w:tc>
          <w:tcPr>
            <w:tcW w:w="2151" w:type="dxa"/>
            <w:shd w:val="clear" w:color="auto" w:fill="auto"/>
          </w:tcPr>
          <w:p w14:paraId="1BC2A5AC" w14:textId="60589704" w:rsidR="00F7503C" w:rsidRDefault="0016061B">
            <w:r w:rsidRPr="0016061B">
              <w:rPr>
                <w:rFonts w:hint="eastAsia"/>
              </w:rPr>
              <w:t>調停調書を出すことができる</w:t>
            </w:r>
          </w:p>
        </w:tc>
      </w:tr>
      <w:tr w:rsidR="00F7503C" w14:paraId="437751E6" w14:textId="77777777" w:rsidTr="005D1902">
        <w:trPr>
          <w:trHeight w:val="3463"/>
        </w:trPr>
        <w:tc>
          <w:tcPr>
            <w:tcW w:w="1360" w:type="dxa"/>
            <w:shd w:val="clear" w:color="auto" w:fill="D9D9D9" w:themeFill="background1" w:themeFillShade="D9"/>
          </w:tcPr>
          <w:p w14:paraId="357333DD" w14:textId="793C48D2" w:rsidR="00F7503C" w:rsidRPr="005D1902" w:rsidRDefault="0016061B" w:rsidP="0016061B">
            <w:pPr>
              <w:rPr>
                <w:rFonts w:ascii="ＭＳ ゴシック" w:eastAsia="ＭＳ ゴシック" w:hAnsi="ＭＳ ゴシック"/>
              </w:rPr>
            </w:pPr>
            <w:r w:rsidRPr="0016061B">
              <w:rPr>
                <w:rFonts w:ascii="ＭＳ ゴシック" w:eastAsia="ＭＳ ゴシック" w:hAnsi="ＭＳ ゴシック" w:hint="eastAsia"/>
              </w:rPr>
              <w:t>主体的に学習に取り組む態度</w:t>
            </w:r>
          </w:p>
        </w:tc>
        <w:tc>
          <w:tcPr>
            <w:tcW w:w="2939" w:type="dxa"/>
            <w:shd w:val="clear" w:color="auto" w:fill="auto"/>
          </w:tcPr>
          <w:p w14:paraId="1F996B6C" w14:textId="41923C00" w:rsidR="00F7503C" w:rsidRDefault="0016061B" w:rsidP="0016061B">
            <w:r>
              <w:rPr>
                <w:rFonts w:hint="eastAsia"/>
              </w:rPr>
              <w:t>申立人・相手方双方が納得するよりよい社会を構築するべく，調停委員として双方からよく話を聞き，他の調停委員役の生徒と協働して議論の中心的な役割を担うことができる</w:t>
            </w:r>
          </w:p>
        </w:tc>
        <w:tc>
          <w:tcPr>
            <w:tcW w:w="2150" w:type="dxa"/>
            <w:shd w:val="clear" w:color="auto" w:fill="auto"/>
          </w:tcPr>
          <w:p w14:paraId="5BBAC24F" w14:textId="0D846BF0" w:rsidR="00F7503C" w:rsidRDefault="0016061B" w:rsidP="0016061B">
            <w:r>
              <w:rPr>
                <w:rFonts w:hint="eastAsia"/>
              </w:rPr>
              <w:t>よりよい関係性を構築するべく，調停委員として，申立人・相手方からよく話を聞くことができる</w:t>
            </w:r>
          </w:p>
        </w:tc>
        <w:tc>
          <w:tcPr>
            <w:tcW w:w="2151" w:type="dxa"/>
            <w:shd w:val="clear" w:color="auto" w:fill="auto"/>
          </w:tcPr>
          <w:p w14:paraId="26BD33C2" w14:textId="18300004" w:rsidR="00F7503C" w:rsidRPr="00CB1CD8" w:rsidRDefault="0016061B" w:rsidP="0016061B">
            <w:r>
              <w:rPr>
                <w:rFonts w:hint="eastAsia"/>
              </w:rPr>
              <w:t>調停委員として，申立人・相手方から話を聞くことができる</w:t>
            </w:r>
          </w:p>
        </w:tc>
      </w:tr>
    </w:tbl>
    <w:p w14:paraId="2708F746" w14:textId="13C8E13F" w:rsidR="00CB1CD8" w:rsidRPr="003644ED" w:rsidRDefault="000D1905" w:rsidP="00CB1CD8">
      <w:pPr>
        <w:rPr>
          <w:rFonts w:ascii="ＭＳ ゴシック" w:eastAsia="ＭＳ ゴシック" w:hAnsi="ＭＳ ゴシック"/>
          <w:b/>
          <w:bCs/>
        </w:rPr>
      </w:pPr>
      <w:r>
        <w:rPr>
          <w:rFonts w:ascii="ＭＳ ゴシック" w:eastAsia="ＭＳ ゴシック" w:hAnsi="ＭＳ ゴシック"/>
          <w:b/>
          <w:bCs/>
        </w:rPr>
        <w:br w:type="page"/>
      </w:r>
      <w:r w:rsidR="00CB1CD8" w:rsidRPr="003644ED">
        <w:rPr>
          <w:rFonts w:ascii="ＭＳ ゴシック" w:eastAsia="ＭＳ ゴシック" w:hAnsi="ＭＳ ゴシック" w:hint="eastAsia"/>
          <w:b/>
          <w:bCs/>
        </w:rPr>
        <w:lastRenderedPageBreak/>
        <w:t>評価（申立人）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2"/>
        <w:gridCol w:w="3082"/>
        <w:gridCol w:w="2127"/>
        <w:gridCol w:w="2128"/>
      </w:tblGrid>
      <w:tr w:rsidR="005D1902" w14:paraId="2B1B13B8" w14:textId="77777777" w:rsidTr="005D1902">
        <w:trPr>
          <w:trHeight w:val="370"/>
        </w:trPr>
        <w:tc>
          <w:tcPr>
            <w:tcW w:w="1172" w:type="dxa"/>
            <w:shd w:val="clear" w:color="auto" w:fill="D9D9D9" w:themeFill="background1" w:themeFillShade="D9"/>
            <w:vAlign w:val="center"/>
          </w:tcPr>
          <w:p w14:paraId="1E030502" w14:textId="77777777" w:rsidR="005D1902" w:rsidRDefault="005D1902" w:rsidP="005D1902"/>
        </w:tc>
        <w:tc>
          <w:tcPr>
            <w:tcW w:w="3082" w:type="dxa"/>
            <w:shd w:val="clear" w:color="auto" w:fill="D9D9D9" w:themeFill="background1" w:themeFillShade="D9"/>
            <w:vAlign w:val="center"/>
          </w:tcPr>
          <w:p w14:paraId="74E3E9A0" w14:textId="4DBE0B41" w:rsidR="005D1902" w:rsidRDefault="005D1902" w:rsidP="005D1902">
            <w:r>
              <w:rPr>
                <w:rFonts w:hint="eastAsia"/>
              </w:rPr>
              <w:t>A</w:t>
            </w:r>
          </w:p>
        </w:tc>
        <w:tc>
          <w:tcPr>
            <w:tcW w:w="2127" w:type="dxa"/>
            <w:shd w:val="clear" w:color="auto" w:fill="D9D9D9" w:themeFill="background1" w:themeFillShade="D9"/>
            <w:vAlign w:val="center"/>
          </w:tcPr>
          <w:p w14:paraId="66869F66" w14:textId="5D1ACEE5" w:rsidR="005D1902" w:rsidRDefault="005D1902" w:rsidP="005D1902">
            <w:r>
              <w:rPr>
                <w:rFonts w:hint="eastAsia"/>
              </w:rPr>
              <w:t>B</w:t>
            </w:r>
          </w:p>
        </w:tc>
        <w:tc>
          <w:tcPr>
            <w:tcW w:w="2128" w:type="dxa"/>
            <w:shd w:val="clear" w:color="auto" w:fill="D9D9D9" w:themeFill="background1" w:themeFillShade="D9"/>
            <w:vAlign w:val="center"/>
          </w:tcPr>
          <w:p w14:paraId="559E0B0F" w14:textId="119D629E" w:rsidR="005D1902" w:rsidRDefault="005D1902" w:rsidP="005D1902">
            <w:r>
              <w:rPr>
                <w:rFonts w:hint="eastAsia"/>
              </w:rPr>
              <w:t>C</w:t>
            </w:r>
          </w:p>
        </w:tc>
      </w:tr>
      <w:tr w:rsidR="005D1902" w14:paraId="3738B817" w14:textId="77777777" w:rsidTr="005D1902">
        <w:trPr>
          <w:trHeight w:val="2589"/>
        </w:trPr>
        <w:tc>
          <w:tcPr>
            <w:tcW w:w="1172" w:type="dxa"/>
            <w:shd w:val="clear" w:color="auto" w:fill="D9D9D9" w:themeFill="background1" w:themeFillShade="D9"/>
          </w:tcPr>
          <w:p w14:paraId="48D04871" w14:textId="03507BF6" w:rsidR="005D1902" w:rsidRDefault="005D1902" w:rsidP="005D1902">
            <w:r w:rsidRPr="005D1902">
              <w:rPr>
                <w:rFonts w:ascii="ＭＳ ゴシック" w:eastAsia="ＭＳ ゴシック" w:hAnsi="ＭＳ ゴシック" w:hint="eastAsia"/>
              </w:rPr>
              <w:t>知識</w:t>
            </w:r>
          </w:p>
        </w:tc>
        <w:tc>
          <w:tcPr>
            <w:tcW w:w="3082" w:type="dxa"/>
            <w:shd w:val="clear" w:color="auto" w:fill="auto"/>
          </w:tcPr>
          <w:p w14:paraId="797805A4" w14:textId="77777777" w:rsidR="005D1902" w:rsidRDefault="005D1902" w:rsidP="005D1902">
            <w:r>
              <w:rPr>
                <w:rFonts w:hint="eastAsia"/>
              </w:rPr>
              <w:t>調停制度について正しく理解し，申立人としての</w:t>
            </w:r>
            <w:r w:rsidRPr="00F7503C">
              <w:rPr>
                <w:rFonts w:hint="eastAsia"/>
                <w:u w:val="single"/>
              </w:rPr>
              <w:t>役割を正しく果たすことができた経験を，日常の生活においても活かそうとすることができている</w:t>
            </w:r>
          </w:p>
        </w:tc>
        <w:tc>
          <w:tcPr>
            <w:tcW w:w="2127" w:type="dxa"/>
            <w:shd w:val="clear" w:color="auto" w:fill="auto"/>
          </w:tcPr>
          <w:p w14:paraId="0C7D68AE" w14:textId="77777777" w:rsidR="005D1902" w:rsidRPr="00D02CC3" w:rsidRDefault="005D1902" w:rsidP="005D1902">
            <w:r>
              <w:rPr>
                <w:rFonts w:hint="eastAsia"/>
              </w:rPr>
              <w:t>調停制度について正しく理解し，申立人としての</w:t>
            </w:r>
            <w:r w:rsidRPr="00F7503C">
              <w:rPr>
                <w:rFonts w:hint="eastAsia"/>
                <w:u w:val="single"/>
              </w:rPr>
              <w:t>役割を正しく果たすことができている</w:t>
            </w:r>
          </w:p>
        </w:tc>
        <w:tc>
          <w:tcPr>
            <w:tcW w:w="2128" w:type="dxa"/>
            <w:shd w:val="clear" w:color="auto" w:fill="auto"/>
          </w:tcPr>
          <w:p w14:paraId="422597AE" w14:textId="77777777" w:rsidR="005D1902" w:rsidRDefault="005D1902" w:rsidP="005D1902">
            <w:r>
              <w:rPr>
                <w:rFonts w:hint="eastAsia"/>
              </w:rPr>
              <w:t>調停制度についての理解が十分ではなく，申立人としての</w:t>
            </w:r>
            <w:r w:rsidRPr="00F7503C">
              <w:rPr>
                <w:rFonts w:hint="eastAsia"/>
                <w:u w:val="single"/>
              </w:rPr>
              <w:t>役割を果たせていない</w:t>
            </w:r>
          </w:p>
        </w:tc>
      </w:tr>
      <w:tr w:rsidR="005D1902" w14:paraId="389709F8" w14:textId="77777777" w:rsidTr="005D1902">
        <w:trPr>
          <w:trHeight w:val="3313"/>
        </w:trPr>
        <w:tc>
          <w:tcPr>
            <w:tcW w:w="1172" w:type="dxa"/>
            <w:shd w:val="clear" w:color="auto" w:fill="D9D9D9" w:themeFill="background1" w:themeFillShade="D9"/>
          </w:tcPr>
          <w:p w14:paraId="15FB27F2" w14:textId="1F212F14" w:rsidR="005D1902" w:rsidRDefault="005D1902" w:rsidP="005D1902">
            <w:r w:rsidRPr="005D1902">
              <w:rPr>
                <w:rFonts w:ascii="ＭＳ ゴシック" w:eastAsia="ＭＳ ゴシック" w:hAnsi="ＭＳ ゴシック" w:hint="eastAsia"/>
              </w:rPr>
              <w:t>技能</w:t>
            </w:r>
          </w:p>
        </w:tc>
        <w:tc>
          <w:tcPr>
            <w:tcW w:w="3082" w:type="dxa"/>
            <w:shd w:val="clear" w:color="auto" w:fill="auto"/>
          </w:tcPr>
          <w:p w14:paraId="5F381D5E" w14:textId="77777777" w:rsidR="005D1902" w:rsidRDefault="005D1902" w:rsidP="005D1902">
            <w:r>
              <w:rPr>
                <w:rFonts w:hint="eastAsia"/>
              </w:rPr>
              <w:t>申立人として自分の意見を調停案に反映させることができ，相手方の意見も受け入れることができ，調停案もしくは調停調書の内容についても</w:t>
            </w:r>
            <w:r w:rsidRPr="00F7503C">
              <w:rPr>
                <w:rFonts w:hint="eastAsia"/>
                <w:u w:val="single"/>
              </w:rPr>
              <w:t>詳細な部分も含めてしっかりと確認することができている</w:t>
            </w:r>
          </w:p>
        </w:tc>
        <w:tc>
          <w:tcPr>
            <w:tcW w:w="2127" w:type="dxa"/>
            <w:shd w:val="clear" w:color="auto" w:fill="auto"/>
          </w:tcPr>
          <w:p w14:paraId="06CB90AB" w14:textId="77777777" w:rsidR="005D1902" w:rsidRPr="00F7503C" w:rsidRDefault="005D1902" w:rsidP="005D1902">
            <w:pPr>
              <w:rPr>
                <w:u w:val="single"/>
              </w:rPr>
            </w:pPr>
            <w:r w:rsidRPr="00F7503C">
              <w:rPr>
                <w:rFonts w:hint="eastAsia"/>
                <w:u w:val="single"/>
              </w:rPr>
              <w:t>申立人として自分の意見を調停案に反映させることができ，相手方の意見も受け入れることができている</w:t>
            </w:r>
          </w:p>
        </w:tc>
        <w:tc>
          <w:tcPr>
            <w:tcW w:w="2128" w:type="dxa"/>
            <w:shd w:val="clear" w:color="auto" w:fill="auto"/>
          </w:tcPr>
          <w:p w14:paraId="4A79AAB7" w14:textId="77777777" w:rsidR="005D1902" w:rsidRPr="00F7503C" w:rsidRDefault="005D1902" w:rsidP="005D1902">
            <w:pPr>
              <w:rPr>
                <w:u w:val="single"/>
              </w:rPr>
            </w:pPr>
            <w:r w:rsidRPr="00F7503C">
              <w:rPr>
                <w:rFonts w:hint="eastAsia"/>
                <w:u w:val="single"/>
              </w:rPr>
              <w:t>申立人として自分の意見を調停案に反映させることが全くできていない</w:t>
            </w:r>
          </w:p>
        </w:tc>
      </w:tr>
      <w:tr w:rsidR="005D1902" w14:paraId="46847055" w14:textId="77777777" w:rsidTr="005D1902">
        <w:trPr>
          <w:trHeight w:val="3328"/>
        </w:trPr>
        <w:tc>
          <w:tcPr>
            <w:tcW w:w="1172" w:type="dxa"/>
            <w:shd w:val="clear" w:color="auto" w:fill="D9D9D9" w:themeFill="background1" w:themeFillShade="D9"/>
          </w:tcPr>
          <w:p w14:paraId="4A960751" w14:textId="77777777" w:rsidR="005D1902" w:rsidRPr="005D1902" w:rsidRDefault="005D1902" w:rsidP="005D1902">
            <w:pPr>
              <w:rPr>
                <w:rFonts w:ascii="ＭＳ ゴシック" w:eastAsia="ＭＳ ゴシック" w:hAnsi="ＭＳ ゴシック"/>
              </w:rPr>
            </w:pPr>
            <w:r w:rsidRPr="005D1902">
              <w:rPr>
                <w:rFonts w:ascii="ＭＳ ゴシック" w:eastAsia="ＭＳ ゴシック" w:hAnsi="ＭＳ ゴシック" w:hint="eastAsia"/>
              </w:rPr>
              <w:t>関心</w:t>
            </w:r>
          </w:p>
          <w:p w14:paraId="78A39AC5" w14:textId="77777777" w:rsidR="005D1902" w:rsidRPr="005D1902" w:rsidRDefault="005D1902" w:rsidP="005D1902">
            <w:pPr>
              <w:rPr>
                <w:rFonts w:ascii="ＭＳ ゴシック" w:eastAsia="ＭＳ ゴシック" w:hAnsi="ＭＳ ゴシック"/>
              </w:rPr>
            </w:pPr>
            <w:r w:rsidRPr="005D1902">
              <w:rPr>
                <w:rFonts w:ascii="ＭＳ ゴシック" w:eastAsia="ＭＳ ゴシック" w:hAnsi="ＭＳ ゴシック" w:hint="eastAsia"/>
              </w:rPr>
              <w:t>・意欲</w:t>
            </w:r>
          </w:p>
          <w:p w14:paraId="6BC559A9" w14:textId="37756A6F" w:rsidR="005D1902" w:rsidRDefault="005D1902" w:rsidP="005D1902">
            <w:r w:rsidRPr="005D1902">
              <w:rPr>
                <w:rFonts w:ascii="ＭＳ ゴシック" w:eastAsia="ＭＳ ゴシック" w:hAnsi="ＭＳ ゴシック" w:hint="eastAsia"/>
              </w:rPr>
              <w:t>・態度</w:t>
            </w:r>
          </w:p>
        </w:tc>
        <w:tc>
          <w:tcPr>
            <w:tcW w:w="3082" w:type="dxa"/>
            <w:shd w:val="clear" w:color="auto" w:fill="auto"/>
          </w:tcPr>
          <w:p w14:paraId="0D0D99C4" w14:textId="77777777" w:rsidR="005D1902" w:rsidRDefault="005D1902" w:rsidP="005D1902">
            <w:r>
              <w:rPr>
                <w:rFonts w:hint="eastAsia"/>
              </w:rPr>
              <w:t>調停のやりとりについて非常に意欲的に取り組み，弁護士の先生の講評や普段の業務についても，積極的に質問を行うなど大変興味を持って聞くことができている</w:t>
            </w:r>
          </w:p>
        </w:tc>
        <w:tc>
          <w:tcPr>
            <w:tcW w:w="2127" w:type="dxa"/>
            <w:shd w:val="clear" w:color="auto" w:fill="auto"/>
          </w:tcPr>
          <w:p w14:paraId="5DD0A0EF" w14:textId="77777777" w:rsidR="005D1902" w:rsidRDefault="005D1902" w:rsidP="005D1902">
            <w:r>
              <w:rPr>
                <w:rFonts w:hint="eastAsia"/>
              </w:rPr>
              <w:t>調停のやりとりについて意欲的に取り組むことができ，弁護士の先生の講評についても興味を持って聞くことができている</w:t>
            </w:r>
          </w:p>
        </w:tc>
        <w:tc>
          <w:tcPr>
            <w:tcW w:w="2128" w:type="dxa"/>
            <w:shd w:val="clear" w:color="auto" w:fill="auto"/>
          </w:tcPr>
          <w:p w14:paraId="27BADB86" w14:textId="142290B5" w:rsidR="005D1902" w:rsidRPr="00CB1CD8" w:rsidRDefault="005D1902" w:rsidP="005D1902">
            <w:r>
              <w:rPr>
                <w:rFonts w:hint="eastAsia"/>
              </w:rPr>
              <w:t>調停のやりとりについて意欲的に取り組むことができず，弁護士の先生の講評などについても興味を持って</w:t>
            </w:r>
            <w:r w:rsidR="00EA5A97">
              <w:rPr>
                <w:rFonts w:hint="eastAsia"/>
              </w:rPr>
              <w:t>聞く</w:t>
            </w:r>
            <w:r>
              <w:rPr>
                <w:rFonts w:hint="eastAsia"/>
              </w:rPr>
              <w:t>ことができていない</w:t>
            </w:r>
          </w:p>
        </w:tc>
      </w:tr>
      <w:tr w:rsidR="00F7503C" w:rsidRPr="00CB1CD8" w14:paraId="48943F0D" w14:textId="77777777" w:rsidTr="005D1902">
        <w:trPr>
          <w:trHeight w:val="2219"/>
        </w:trPr>
        <w:tc>
          <w:tcPr>
            <w:tcW w:w="1172" w:type="dxa"/>
            <w:shd w:val="clear" w:color="auto" w:fill="D9D9D9" w:themeFill="background1" w:themeFillShade="D9"/>
          </w:tcPr>
          <w:p w14:paraId="61D63FBF" w14:textId="77777777" w:rsidR="00F7503C" w:rsidRPr="005D1902" w:rsidRDefault="00F7503C" w:rsidP="00EA31DE">
            <w:pPr>
              <w:rPr>
                <w:rFonts w:ascii="ＭＳ ゴシック" w:eastAsia="ＭＳ ゴシック" w:hAnsi="ＭＳ ゴシック"/>
              </w:rPr>
            </w:pPr>
            <w:r w:rsidRPr="005D1902">
              <w:rPr>
                <w:rFonts w:ascii="ＭＳ ゴシック" w:eastAsia="ＭＳ ゴシック" w:hAnsi="ＭＳ ゴシック" w:hint="eastAsia"/>
              </w:rPr>
              <w:t>発表</w:t>
            </w:r>
          </w:p>
          <w:p w14:paraId="73587E8A" w14:textId="77777777" w:rsidR="00F7503C" w:rsidRDefault="00F7503C" w:rsidP="00EA31DE">
            <w:r w:rsidRPr="005D1902">
              <w:rPr>
                <w:rFonts w:ascii="ＭＳ ゴシック" w:eastAsia="ＭＳ ゴシック" w:hAnsi="ＭＳ ゴシック" w:hint="eastAsia"/>
              </w:rPr>
              <w:t>（やりとりがあった生徒のみ）</w:t>
            </w:r>
          </w:p>
        </w:tc>
        <w:tc>
          <w:tcPr>
            <w:tcW w:w="3082" w:type="dxa"/>
            <w:shd w:val="clear" w:color="auto" w:fill="auto"/>
          </w:tcPr>
          <w:p w14:paraId="24FB7383" w14:textId="77777777" w:rsidR="00F7503C" w:rsidRDefault="00F7503C" w:rsidP="00EA31DE">
            <w:r>
              <w:rPr>
                <w:rFonts w:hint="eastAsia"/>
              </w:rPr>
              <w:t>聞き手に十分配慮した声の大きさと早さで必要な内容をわかりやすく簡潔にまとめることができている</w:t>
            </w:r>
          </w:p>
        </w:tc>
        <w:tc>
          <w:tcPr>
            <w:tcW w:w="2127" w:type="dxa"/>
            <w:shd w:val="clear" w:color="auto" w:fill="auto"/>
          </w:tcPr>
          <w:p w14:paraId="5D8B3A56" w14:textId="77777777" w:rsidR="00F7503C" w:rsidRDefault="00F7503C" w:rsidP="00EA31DE">
            <w:r>
              <w:rPr>
                <w:rFonts w:hint="eastAsia"/>
              </w:rPr>
              <w:t>聞き手に十分配慮した声の大きさと早さで必要な内容を簡潔にまとめることができている</w:t>
            </w:r>
          </w:p>
        </w:tc>
        <w:tc>
          <w:tcPr>
            <w:tcW w:w="2128" w:type="dxa"/>
            <w:shd w:val="clear" w:color="auto" w:fill="auto"/>
          </w:tcPr>
          <w:p w14:paraId="4149D59A" w14:textId="77777777" w:rsidR="00F7503C" w:rsidRPr="00CB1CD8" w:rsidRDefault="00F7503C" w:rsidP="00EA31DE">
            <w:r>
              <w:rPr>
                <w:rFonts w:hint="eastAsia"/>
              </w:rPr>
              <w:t>聞き手に十分な配慮ができておらず，発表内容についてもわかりにくいところがある</w:t>
            </w:r>
          </w:p>
        </w:tc>
      </w:tr>
    </w:tbl>
    <w:p w14:paraId="45B10305" w14:textId="2AE8EDAE" w:rsidR="00CB1CD8" w:rsidRPr="003644ED" w:rsidRDefault="000D1905" w:rsidP="00CB1CD8">
      <w:pPr>
        <w:rPr>
          <w:rFonts w:ascii="ＭＳ ゴシック" w:eastAsia="ＭＳ ゴシック" w:hAnsi="ＭＳ ゴシック"/>
          <w:b/>
          <w:bCs/>
        </w:rPr>
      </w:pPr>
      <w:r>
        <w:br w:type="page"/>
      </w:r>
      <w:r w:rsidR="00CB1CD8" w:rsidRPr="003644ED">
        <w:rPr>
          <w:rFonts w:ascii="ＭＳ ゴシック" w:eastAsia="ＭＳ ゴシック" w:hAnsi="ＭＳ ゴシック" w:hint="eastAsia"/>
          <w:b/>
          <w:bCs/>
        </w:rPr>
        <w:lastRenderedPageBreak/>
        <w:t>評価</w:t>
      </w:r>
      <w:r w:rsidR="00317C26" w:rsidRPr="003644ED">
        <w:rPr>
          <w:rFonts w:ascii="ＭＳ ゴシック" w:eastAsia="ＭＳ ゴシック" w:hAnsi="ＭＳ ゴシック" w:hint="eastAsia"/>
          <w:b/>
          <w:bCs/>
        </w:rPr>
        <w:t>（相手方</w:t>
      </w:r>
      <w:r w:rsidR="00CB1CD8" w:rsidRPr="003644ED">
        <w:rPr>
          <w:rFonts w:ascii="ＭＳ ゴシック" w:eastAsia="ＭＳ ゴシック" w:hAnsi="ＭＳ ゴシック" w:hint="eastAsia"/>
          <w:b/>
          <w:bCs/>
        </w:rPr>
        <w:t>）</w:t>
      </w:r>
    </w:p>
    <w:tbl>
      <w:tblPr>
        <w:tblW w:w="8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8"/>
        <w:gridCol w:w="3174"/>
        <w:gridCol w:w="2191"/>
        <w:gridCol w:w="2192"/>
      </w:tblGrid>
      <w:tr w:rsidR="005D1902" w14:paraId="3CDCAA33" w14:textId="77777777" w:rsidTr="005D1902">
        <w:trPr>
          <w:trHeight w:val="358"/>
        </w:trPr>
        <w:tc>
          <w:tcPr>
            <w:tcW w:w="1208" w:type="dxa"/>
            <w:shd w:val="clear" w:color="auto" w:fill="D9D9D9" w:themeFill="background1" w:themeFillShade="D9"/>
            <w:vAlign w:val="center"/>
          </w:tcPr>
          <w:p w14:paraId="32CDB42E" w14:textId="77777777" w:rsidR="005D1902" w:rsidRDefault="005D1902" w:rsidP="005D1902"/>
        </w:tc>
        <w:tc>
          <w:tcPr>
            <w:tcW w:w="3174" w:type="dxa"/>
            <w:shd w:val="clear" w:color="auto" w:fill="D9D9D9" w:themeFill="background1" w:themeFillShade="D9"/>
            <w:vAlign w:val="center"/>
          </w:tcPr>
          <w:p w14:paraId="188608A1" w14:textId="61FD8FD3" w:rsidR="005D1902" w:rsidRDefault="005D1902" w:rsidP="005D1902">
            <w:r>
              <w:rPr>
                <w:rFonts w:hint="eastAsia"/>
              </w:rPr>
              <w:t>A</w:t>
            </w:r>
          </w:p>
        </w:tc>
        <w:tc>
          <w:tcPr>
            <w:tcW w:w="2191" w:type="dxa"/>
            <w:shd w:val="clear" w:color="auto" w:fill="D9D9D9" w:themeFill="background1" w:themeFillShade="D9"/>
            <w:vAlign w:val="center"/>
          </w:tcPr>
          <w:p w14:paraId="6905B9A4" w14:textId="69F8B8D6" w:rsidR="005D1902" w:rsidRDefault="005D1902" w:rsidP="005D1902">
            <w:r>
              <w:rPr>
                <w:rFonts w:hint="eastAsia"/>
              </w:rPr>
              <w:t>B</w:t>
            </w:r>
          </w:p>
        </w:tc>
        <w:tc>
          <w:tcPr>
            <w:tcW w:w="2192" w:type="dxa"/>
            <w:shd w:val="clear" w:color="auto" w:fill="D9D9D9" w:themeFill="background1" w:themeFillShade="D9"/>
            <w:vAlign w:val="center"/>
          </w:tcPr>
          <w:p w14:paraId="1BAFA86A" w14:textId="4598CD35" w:rsidR="005D1902" w:rsidRDefault="005D1902" w:rsidP="005D1902">
            <w:r>
              <w:rPr>
                <w:rFonts w:hint="eastAsia"/>
              </w:rPr>
              <w:t>C</w:t>
            </w:r>
          </w:p>
        </w:tc>
      </w:tr>
      <w:tr w:rsidR="00F7503C" w14:paraId="3003EC8D" w14:textId="77777777" w:rsidTr="005D1902">
        <w:trPr>
          <w:trHeight w:val="2504"/>
        </w:trPr>
        <w:tc>
          <w:tcPr>
            <w:tcW w:w="1208" w:type="dxa"/>
            <w:shd w:val="clear" w:color="auto" w:fill="D9D9D9" w:themeFill="background1" w:themeFillShade="D9"/>
          </w:tcPr>
          <w:p w14:paraId="787A2923" w14:textId="77777777" w:rsidR="00F7503C" w:rsidRPr="005D1902" w:rsidRDefault="00F7503C" w:rsidP="00EA31DE">
            <w:pPr>
              <w:rPr>
                <w:rFonts w:ascii="ＭＳ ゴシック" w:eastAsia="ＭＳ ゴシック" w:hAnsi="ＭＳ ゴシック"/>
              </w:rPr>
            </w:pPr>
            <w:r w:rsidRPr="005D1902">
              <w:rPr>
                <w:rFonts w:ascii="ＭＳ ゴシック" w:eastAsia="ＭＳ ゴシック" w:hAnsi="ＭＳ ゴシック" w:hint="eastAsia"/>
              </w:rPr>
              <w:t>知識</w:t>
            </w:r>
          </w:p>
        </w:tc>
        <w:tc>
          <w:tcPr>
            <w:tcW w:w="3174" w:type="dxa"/>
            <w:shd w:val="clear" w:color="auto" w:fill="auto"/>
          </w:tcPr>
          <w:p w14:paraId="01890FEA" w14:textId="77777777" w:rsidR="00F7503C" w:rsidRDefault="00F7503C" w:rsidP="00C11889">
            <w:r>
              <w:rPr>
                <w:rFonts w:hint="eastAsia"/>
              </w:rPr>
              <w:t>調停制度について正しく理解し，</w:t>
            </w:r>
            <w:r w:rsidRPr="00F7503C">
              <w:rPr>
                <w:rFonts w:hint="eastAsia"/>
                <w:u w:val="single"/>
              </w:rPr>
              <w:t>相手方としての役割を正しく果たすことができた経験を，日常の生活においても活かそうとすることができている</w:t>
            </w:r>
          </w:p>
        </w:tc>
        <w:tc>
          <w:tcPr>
            <w:tcW w:w="2191" w:type="dxa"/>
            <w:shd w:val="clear" w:color="auto" w:fill="auto"/>
          </w:tcPr>
          <w:p w14:paraId="02344294" w14:textId="77777777" w:rsidR="00F7503C" w:rsidRPr="00D02CC3" w:rsidRDefault="00F7503C" w:rsidP="00C11889">
            <w:r>
              <w:rPr>
                <w:rFonts w:hint="eastAsia"/>
              </w:rPr>
              <w:t>調停制度について正しく理解し，相手方としての</w:t>
            </w:r>
            <w:r w:rsidRPr="00F7503C">
              <w:rPr>
                <w:rFonts w:hint="eastAsia"/>
                <w:u w:val="single"/>
              </w:rPr>
              <w:t>役割を正しく果たすことができている</w:t>
            </w:r>
          </w:p>
        </w:tc>
        <w:tc>
          <w:tcPr>
            <w:tcW w:w="2192" w:type="dxa"/>
            <w:shd w:val="clear" w:color="auto" w:fill="auto"/>
          </w:tcPr>
          <w:p w14:paraId="29EACE95" w14:textId="77777777" w:rsidR="00F7503C" w:rsidRDefault="00F7503C" w:rsidP="00C11889">
            <w:r>
              <w:rPr>
                <w:rFonts w:hint="eastAsia"/>
              </w:rPr>
              <w:t>調停制度についての理解が十分ではなく，相手方としての</w:t>
            </w:r>
            <w:r w:rsidRPr="00F7503C">
              <w:rPr>
                <w:rFonts w:hint="eastAsia"/>
                <w:u w:val="single"/>
              </w:rPr>
              <w:t>役割を果たせていない</w:t>
            </w:r>
          </w:p>
        </w:tc>
      </w:tr>
      <w:tr w:rsidR="00F7503C" w14:paraId="1AD6CF05" w14:textId="77777777" w:rsidTr="005D1902">
        <w:trPr>
          <w:trHeight w:val="3563"/>
        </w:trPr>
        <w:tc>
          <w:tcPr>
            <w:tcW w:w="1208" w:type="dxa"/>
            <w:shd w:val="clear" w:color="auto" w:fill="D9D9D9" w:themeFill="background1" w:themeFillShade="D9"/>
          </w:tcPr>
          <w:p w14:paraId="2196B42E" w14:textId="77777777" w:rsidR="00F7503C" w:rsidRPr="005D1902" w:rsidRDefault="00F7503C" w:rsidP="00EA31DE">
            <w:pPr>
              <w:rPr>
                <w:rFonts w:ascii="ＭＳ ゴシック" w:eastAsia="ＭＳ ゴシック" w:hAnsi="ＭＳ ゴシック"/>
              </w:rPr>
            </w:pPr>
            <w:r w:rsidRPr="005D1902">
              <w:rPr>
                <w:rFonts w:ascii="ＭＳ ゴシック" w:eastAsia="ＭＳ ゴシック" w:hAnsi="ＭＳ ゴシック" w:hint="eastAsia"/>
              </w:rPr>
              <w:t>技能</w:t>
            </w:r>
          </w:p>
        </w:tc>
        <w:tc>
          <w:tcPr>
            <w:tcW w:w="3174" w:type="dxa"/>
            <w:shd w:val="clear" w:color="auto" w:fill="auto"/>
          </w:tcPr>
          <w:p w14:paraId="2D8B0777" w14:textId="77777777" w:rsidR="00F7503C" w:rsidRDefault="00F7503C" w:rsidP="00EA31DE">
            <w:r>
              <w:rPr>
                <w:rFonts w:hint="eastAsia"/>
              </w:rPr>
              <w:t>相手方として自分の意見を調停案に反映させることができ，申立人の意見も受け入れることができている。また</w:t>
            </w:r>
            <w:r w:rsidRPr="00EA5A97">
              <w:rPr>
                <w:rFonts w:hint="eastAsia"/>
              </w:rPr>
              <w:t>，</w:t>
            </w:r>
            <w:r w:rsidRPr="00F7503C">
              <w:rPr>
                <w:rFonts w:hint="eastAsia"/>
                <w:u w:val="single"/>
              </w:rPr>
              <w:t>調停案もしくは調停調書の内容についても詳細な部分も含めてしっかりと確認することができている</w:t>
            </w:r>
          </w:p>
        </w:tc>
        <w:tc>
          <w:tcPr>
            <w:tcW w:w="2191" w:type="dxa"/>
            <w:shd w:val="clear" w:color="auto" w:fill="auto"/>
          </w:tcPr>
          <w:p w14:paraId="49AA2BA5" w14:textId="77777777" w:rsidR="00F7503C" w:rsidRPr="00F7503C" w:rsidRDefault="00F7503C" w:rsidP="00EA31DE">
            <w:pPr>
              <w:rPr>
                <w:u w:val="single"/>
              </w:rPr>
            </w:pPr>
            <w:r w:rsidRPr="00F7503C">
              <w:rPr>
                <w:rFonts w:hint="eastAsia"/>
                <w:u w:val="single"/>
              </w:rPr>
              <w:t>相手方として自分の意見を調停案に反映させることができ，申立人の意見も受け入れることができている</w:t>
            </w:r>
          </w:p>
        </w:tc>
        <w:tc>
          <w:tcPr>
            <w:tcW w:w="2192" w:type="dxa"/>
            <w:shd w:val="clear" w:color="auto" w:fill="auto"/>
          </w:tcPr>
          <w:p w14:paraId="20593F1C" w14:textId="77777777" w:rsidR="00F7503C" w:rsidRPr="00F7503C" w:rsidRDefault="00F7503C" w:rsidP="00EA31DE">
            <w:pPr>
              <w:rPr>
                <w:u w:val="single"/>
              </w:rPr>
            </w:pPr>
            <w:r w:rsidRPr="00F7503C">
              <w:rPr>
                <w:rFonts w:hint="eastAsia"/>
                <w:u w:val="single"/>
              </w:rPr>
              <w:t>相手方として自分の意見を調停案に反映させることが全くできていない</w:t>
            </w:r>
          </w:p>
        </w:tc>
      </w:tr>
      <w:tr w:rsidR="00F7503C" w:rsidRPr="00CB1CD8" w14:paraId="2AAE477E" w14:textId="77777777" w:rsidTr="005D1902">
        <w:trPr>
          <w:trHeight w:val="3219"/>
        </w:trPr>
        <w:tc>
          <w:tcPr>
            <w:tcW w:w="1208" w:type="dxa"/>
            <w:shd w:val="clear" w:color="auto" w:fill="D9D9D9" w:themeFill="background1" w:themeFillShade="D9"/>
          </w:tcPr>
          <w:p w14:paraId="3DD0AEFC" w14:textId="77777777" w:rsidR="00F7503C" w:rsidRPr="005D1902" w:rsidRDefault="00F7503C" w:rsidP="00EA31DE">
            <w:pPr>
              <w:rPr>
                <w:rFonts w:ascii="ＭＳ ゴシック" w:eastAsia="ＭＳ ゴシック" w:hAnsi="ＭＳ ゴシック"/>
              </w:rPr>
            </w:pPr>
            <w:r w:rsidRPr="005D1902">
              <w:rPr>
                <w:rFonts w:ascii="ＭＳ ゴシック" w:eastAsia="ＭＳ ゴシック" w:hAnsi="ＭＳ ゴシック" w:hint="eastAsia"/>
              </w:rPr>
              <w:t>関心</w:t>
            </w:r>
          </w:p>
          <w:p w14:paraId="09D5CDEB" w14:textId="77777777" w:rsidR="00F7503C" w:rsidRPr="005D1902" w:rsidRDefault="00F7503C" w:rsidP="00EA31DE">
            <w:pPr>
              <w:rPr>
                <w:rFonts w:ascii="ＭＳ ゴシック" w:eastAsia="ＭＳ ゴシック" w:hAnsi="ＭＳ ゴシック"/>
              </w:rPr>
            </w:pPr>
            <w:r w:rsidRPr="005D1902">
              <w:rPr>
                <w:rFonts w:ascii="ＭＳ ゴシック" w:eastAsia="ＭＳ ゴシック" w:hAnsi="ＭＳ ゴシック" w:hint="eastAsia"/>
              </w:rPr>
              <w:t>・意欲</w:t>
            </w:r>
          </w:p>
          <w:p w14:paraId="6A497813" w14:textId="77777777" w:rsidR="00F7503C" w:rsidRPr="005D1902" w:rsidRDefault="00F7503C" w:rsidP="00EA31DE">
            <w:pPr>
              <w:rPr>
                <w:rFonts w:ascii="ＭＳ ゴシック" w:eastAsia="ＭＳ ゴシック" w:hAnsi="ＭＳ ゴシック"/>
              </w:rPr>
            </w:pPr>
            <w:r w:rsidRPr="005D1902">
              <w:rPr>
                <w:rFonts w:ascii="ＭＳ ゴシック" w:eastAsia="ＭＳ ゴシック" w:hAnsi="ＭＳ ゴシック" w:hint="eastAsia"/>
              </w:rPr>
              <w:t>・態度</w:t>
            </w:r>
          </w:p>
        </w:tc>
        <w:tc>
          <w:tcPr>
            <w:tcW w:w="3174" w:type="dxa"/>
            <w:shd w:val="clear" w:color="auto" w:fill="auto"/>
          </w:tcPr>
          <w:p w14:paraId="1F906A97" w14:textId="77777777" w:rsidR="00F7503C" w:rsidRDefault="00F7503C" w:rsidP="00EA31DE">
            <w:r>
              <w:rPr>
                <w:rFonts w:hint="eastAsia"/>
              </w:rPr>
              <w:t>調停のやりとりについて非常に意欲的に取り組み，弁護士の先生の講評や普段の業務についても，積極的に質問を行うなど大変興味を持って聞くことができている</w:t>
            </w:r>
          </w:p>
        </w:tc>
        <w:tc>
          <w:tcPr>
            <w:tcW w:w="2191" w:type="dxa"/>
            <w:shd w:val="clear" w:color="auto" w:fill="auto"/>
          </w:tcPr>
          <w:p w14:paraId="0255D5BC" w14:textId="77777777" w:rsidR="00F7503C" w:rsidRDefault="00F7503C" w:rsidP="00EA31DE">
            <w:r>
              <w:rPr>
                <w:rFonts w:hint="eastAsia"/>
              </w:rPr>
              <w:t>調停のやりとりについて意欲的に取り組むことができ，弁護士の先生の講評についても興味を持って聞くことができている</w:t>
            </w:r>
          </w:p>
        </w:tc>
        <w:tc>
          <w:tcPr>
            <w:tcW w:w="2192" w:type="dxa"/>
            <w:shd w:val="clear" w:color="auto" w:fill="auto"/>
          </w:tcPr>
          <w:p w14:paraId="31F54D96" w14:textId="28911ABB" w:rsidR="00F7503C" w:rsidRPr="00CB1CD8" w:rsidRDefault="00F7503C" w:rsidP="00EA31DE">
            <w:r>
              <w:rPr>
                <w:rFonts w:hint="eastAsia"/>
              </w:rPr>
              <w:t>調停のやりとりについて意欲的に取り組むことができず，弁護士の先生の講評などについても興味を持って</w:t>
            </w:r>
            <w:r w:rsidR="00EA5A97">
              <w:rPr>
                <w:rFonts w:hint="eastAsia"/>
              </w:rPr>
              <w:t>聞く</w:t>
            </w:r>
            <w:r>
              <w:rPr>
                <w:rFonts w:hint="eastAsia"/>
              </w:rPr>
              <w:t>ことができていない</w:t>
            </w:r>
          </w:p>
        </w:tc>
      </w:tr>
      <w:tr w:rsidR="00F7503C" w:rsidRPr="00CB1CD8" w14:paraId="37BEF62F" w14:textId="77777777" w:rsidTr="005D1902">
        <w:trPr>
          <w:trHeight w:val="2147"/>
        </w:trPr>
        <w:tc>
          <w:tcPr>
            <w:tcW w:w="1208" w:type="dxa"/>
            <w:shd w:val="clear" w:color="auto" w:fill="D9D9D9" w:themeFill="background1" w:themeFillShade="D9"/>
          </w:tcPr>
          <w:p w14:paraId="7AF968A3" w14:textId="77777777" w:rsidR="00F7503C" w:rsidRPr="005D1902" w:rsidRDefault="00F7503C" w:rsidP="00EA31DE">
            <w:pPr>
              <w:rPr>
                <w:rFonts w:ascii="ＭＳ ゴシック" w:eastAsia="ＭＳ ゴシック" w:hAnsi="ＭＳ ゴシック"/>
              </w:rPr>
            </w:pPr>
            <w:r w:rsidRPr="005D1902">
              <w:rPr>
                <w:rFonts w:ascii="ＭＳ ゴシック" w:eastAsia="ＭＳ ゴシック" w:hAnsi="ＭＳ ゴシック" w:hint="eastAsia"/>
              </w:rPr>
              <w:t>発表</w:t>
            </w:r>
          </w:p>
          <w:p w14:paraId="4D303A70" w14:textId="77777777" w:rsidR="00F7503C" w:rsidRPr="005D1902" w:rsidRDefault="00F7503C" w:rsidP="00EA31DE">
            <w:pPr>
              <w:rPr>
                <w:rFonts w:ascii="ＭＳ ゴシック" w:eastAsia="ＭＳ ゴシック" w:hAnsi="ＭＳ ゴシック"/>
              </w:rPr>
            </w:pPr>
            <w:r w:rsidRPr="005D1902">
              <w:rPr>
                <w:rFonts w:ascii="ＭＳ ゴシック" w:eastAsia="ＭＳ ゴシック" w:hAnsi="ＭＳ ゴシック" w:hint="eastAsia"/>
              </w:rPr>
              <w:t>（やりとりがあった生徒のみ）</w:t>
            </w:r>
          </w:p>
        </w:tc>
        <w:tc>
          <w:tcPr>
            <w:tcW w:w="3174" w:type="dxa"/>
            <w:shd w:val="clear" w:color="auto" w:fill="auto"/>
          </w:tcPr>
          <w:p w14:paraId="4E3EB307" w14:textId="77777777" w:rsidR="00F7503C" w:rsidRDefault="00F7503C" w:rsidP="00EA31DE">
            <w:r>
              <w:rPr>
                <w:rFonts w:hint="eastAsia"/>
              </w:rPr>
              <w:t>聞き手に十分配慮した声の大きさと早さで必要な内容をわかりやすく簡潔にまとめることができている</w:t>
            </w:r>
          </w:p>
        </w:tc>
        <w:tc>
          <w:tcPr>
            <w:tcW w:w="2191" w:type="dxa"/>
            <w:shd w:val="clear" w:color="auto" w:fill="auto"/>
          </w:tcPr>
          <w:p w14:paraId="5666F34D" w14:textId="77777777" w:rsidR="00F7503C" w:rsidRDefault="00F7503C" w:rsidP="00EA31DE">
            <w:r>
              <w:rPr>
                <w:rFonts w:hint="eastAsia"/>
              </w:rPr>
              <w:t>聞き手に十分配慮した声の大きさと早さで必要な内容を簡潔にまとめることができている</w:t>
            </w:r>
          </w:p>
        </w:tc>
        <w:tc>
          <w:tcPr>
            <w:tcW w:w="2192" w:type="dxa"/>
            <w:shd w:val="clear" w:color="auto" w:fill="auto"/>
          </w:tcPr>
          <w:p w14:paraId="4690B00E" w14:textId="77777777" w:rsidR="00F7503C" w:rsidRPr="00CB1CD8" w:rsidRDefault="00F7503C" w:rsidP="00EA31DE">
            <w:r>
              <w:rPr>
                <w:rFonts w:hint="eastAsia"/>
              </w:rPr>
              <w:t>聞き手に十分な配慮ができておらず，発表内容についてもわかりにくいところがある</w:t>
            </w:r>
          </w:p>
        </w:tc>
      </w:tr>
    </w:tbl>
    <w:p w14:paraId="33F72E89" w14:textId="77777777" w:rsidR="00CB1CD8" w:rsidRPr="00CB1CD8" w:rsidRDefault="00CB1CD8"/>
    <w:sectPr w:rsidR="00CB1CD8" w:rsidRPr="00CB1CD8">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DC018" w14:textId="77777777" w:rsidR="00A77460" w:rsidRDefault="00A77460" w:rsidP="00F7503C">
      <w:r>
        <w:separator/>
      </w:r>
    </w:p>
  </w:endnote>
  <w:endnote w:type="continuationSeparator" w:id="0">
    <w:p w14:paraId="57A821F3" w14:textId="77777777" w:rsidR="00A77460" w:rsidRDefault="00A77460" w:rsidP="00F7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689FD" w14:textId="532CA1DC" w:rsidR="00066544" w:rsidRPr="00066544" w:rsidRDefault="00066544" w:rsidP="00066544">
    <w:pPr>
      <w:pStyle w:val="a6"/>
      <w:jc w:val="center"/>
      <w:rPr>
        <w:rFonts w:ascii="ＭＳ ゴシック" w:eastAsia="ＭＳ ゴシック" w:hAnsi="ＭＳ ゴシック"/>
        <w:sz w:val="20"/>
      </w:rPr>
    </w:pPr>
    <w:r w:rsidRPr="00190AF3">
      <w:rPr>
        <w:rFonts w:ascii="ＭＳ ゴシック" w:eastAsia="ＭＳ ゴシック" w:hAnsi="ＭＳ ゴシック" w:hint="eastAsia"/>
        <w:sz w:val="20"/>
      </w:rPr>
      <w:t>模擬調停教材</w:t>
    </w:r>
    <w:r>
      <w:rPr>
        <w:rFonts w:ascii="ＭＳ ゴシック" w:eastAsia="ＭＳ ゴシック" w:hAnsi="ＭＳ ゴシック" w:hint="eastAsia"/>
        <w:sz w:val="20"/>
      </w:rPr>
      <w:t>⑧評価</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0FFDC" w14:textId="77777777" w:rsidR="00A77460" w:rsidRDefault="00A77460" w:rsidP="00F7503C">
      <w:r>
        <w:separator/>
      </w:r>
    </w:p>
  </w:footnote>
  <w:footnote w:type="continuationSeparator" w:id="0">
    <w:p w14:paraId="24112305" w14:textId="77777777" w:rsidR="00A77460" w:rsidRDefault="00A77460" w:rsidP="00F750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02CC3"/>
    <w:rsid w:val="00066544"/>
    <w:rsid w:val="000D1905"/>
    <w:rsid w:val="0016061B"/>
    <w:rsid w:val="00317C26"/>
    <w:rsid w:val="003644ED"/>
    <w:rsid w:val="005D1902"/>
    <w:rsid w:val="00641A58"/>
    <w:rsid w:val="00A77460"/>
    <w:rsid w:val="00C11889"/>
    <w:rsid w:val="00CB1CD8"/>
    <w:rsid w:val="00CC01D0"/>
    <w:rsid w:val="00D02CC3"/>
    <w:rsid w:val="00EA31DE"/>
    <w:rsid w:val="00EA5A97"/>
    <w:rsid w:val="00F13089"/>
    <w:rsid w:val="00F75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192C464C"/>
  <w15:chartTrackingRefBased/>
  <w15:docId w15:val="{9E346DE8-1626-4D44-A338-02EF12CBC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02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7503C"/>
    <w:pPr>
      <w:tabs>
        <w:tab w:val="center" w:pos="4252"/>
        <w:tab w:val="right" w:pos="8504"/>
      </w:tabs>
      <w:snapToGrid w:val="0"/>
    </w:pPr>
  </w:style>
  <w:style w:type="character" w:customStyle="1" w:styleId="a5">
    <w:name w:val="ヘッダー (文字)"/>
    <w:link w:val="a4"/>
    <w:uiPriority w:val="99"/>
    <w:rsid w:val="00F7503C"/>
    <w:rPr>
      <w:kern w:val="2"/>
      <w:sz w:val="21"/>
      <w:szCs w:val="22"/>
    </w:rPr>
  </w:style>
  <w:style w:type="paragraph" w:styleId="a6">
    <w:name w:val="footer"/>
    <w:basedOn w:val="a"/>
    <w:link w:val="a7"/>
    <w:uiPriority w:val="99"/>
    <w:unhideWhenUsed/>
    <w:rsid w:val="00F7503C"/>
    <w:pPr>
      <w:tabs>
        <w:tab w:val="center" w:pos="4252"/>
        <w:tab w:val="right" w:pos="8504"/>
      </w:tabs>
      <w:snapToGrid w:val="0"/>
    </w:pPr>
  </w:style>
  <w:style w:type="character" w:customStyle="1" w:styleId="a7">
    <w:name w:val="フッター (文字)"/>
    <w:link w:val="a6"/>
    <w:uiPriority w:val="99"/>
    <w:rsid w:val="00F7503C"/>
    <w:rPr>
      <w:kern w:val="2"/>
      <w:sz w:val="21"/>
      <w:szCs w:val="22"/>
    </w:rPr>
  </w:style>
  <w:style w:type="paragraph" w:styleId="a8">
    <w:name w:val="Balloon Text"/>
    <w:basedOn w:val="a"/>
    <w:link w:val="a9"/>
    <w:uiPriority w:val="99"/>
    <w:semiHidden/>
    <w:unhideWhenUsed/>
    <w:rsid w:val="00F7503C"/>
    <w:rPr>
      <w:rFonts w:ascii="Arial" w:eastAsia="ＭＳ ゴシック" w:hAnsi="Arial"/>
      <w:sz w:val="18"/>
      <w:szCs w:val="18"/>
    </w:rPr>
  </w:style>
  <w:style w:type="character" w:customStyle="1" w:styleId="a9">
    <w:name w:val="吹き出し (文字)"/>
    <w:link w:val="a8"/>
    <w:uiPriority w:val="99"/>
    <w:semiHidden/>
    <w:rsid w:val="00F7503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270</Words>
  <Characters>1539</Characters>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2019-02-07T02:19:00Z</cp:lastPrinted>
  <dcterms:created xsi:type="dcterms:W3CDTF">2022-05-12T10:03:00Z</dcterms:created>
  <dcterms:modified xsi:type="dcterms:W3CDTF">2022-05-16T08:05:00Z</dcterms:modified>
</cp:coreProperties>
</file>