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E8E4" w14:textId="4262B327" w:rsidR="007D7699" w:rsidRPr="00377A37" w:rsidRDefault="007D7699" w:rsidP="007D7699">
      <w:pPr>
        <w:pStyle w:val="22"/>
        <w:rPr>
          <w:rFonts w:ascii="ＭＳ Ｐゴシック" w:eastAsia="ＭＳ Ｐゴシック" w:hAnsi="ＭＳ Ｐゴシック"/>
        </w:rPr>
      </w:pPr>
      <w:r w:rsidRPr="00377A37">
        <w:rPr>
          <w:rFonts w:ascii="ＭＳ Ｐゴシック" w:eastAsia="ＭＳ Ｐゴシック" w:hAnsi="ＭＳ Ｐゴシック" w:hint="eastAsia"/>
        </w:rPr>
        <w:t>数研『</w:t>
      </w:r>
      <w:r w:rsidR="00EA4066">
        <w:rPr>
          <w:rFonts w:ascii="ＭＳ Ｐゴシック" w:eastAsia="ＭＳ Ｐゴシック" w:hAnsi="ＭＳ Ｐゴシック" w:hint="eastAsia"/>
        </w:rPr>
        <w:t xml:space="preserve">改訂版 </w:t>
      </w:r>
      <w:r w:rsidRPr="00377A37">
        <w:rPr>
          <w:rFonts w:ascii="ＭＳ Ｐゴシック" w:eastAsia="ＭＳ Ｐゴシック" w:hAnsi="ＭＳ Ｐゴシック" w:hint="eastAsia"/>
        </w:rPr>
        <w:t>化学』（化</w:t>
      </w:r>
      <w:r w:rsidR="004058C8">
        <w:rPr>
          <w:rFonts w:ascii="ＭＳ Ｐゴシック" w:eastAsia="ＭＳ Ｐゴシック" w:hAnsi="ＭＳ Ｐゴシック" w:hint="eastAsia"/>
        </w:rPr>
        <w:t>学</w:t>
      </w:r>
      <w:r w:rsidRPr="00377A37">
        <w:rPr>
          <w:rFonts w:ascii="ＭＳ Ｐゴシック" w:eastAsia="ＭＳ Ｐゴシック" w:hAnsi="ＭＳ Ｐゴシック" w:hint="eastAsia"/>
        </w:rPr>
        <w:t>/</w:t>
      </w:r>
      <w:r w:rsidR="00EA4066">
        <w:rPr>
          <w:rFonts w:ascii="ＭＳ Ｐゴシック" w:eastAsia="ＭＳ Ｐゴシック" w:hAnsi="ＭＳ Ｐゴシック" w:hint="eastAsia"/>
        </w:rPr>
        <w:t>104-901</w:t>
      </w:r>
      <w:r w:rsidRPr="00377A37">
        <w:rPr>
          <w:rFonts w:ascii="ＭＳ Ｐゴシック" w:eastAsia="ＭＳ Ｐゴシック" w:hAnsi="ＭＳ Ｐゴシック" w:hint="eastAsia"/>
        </w:rPr>
        <w:t>）観点別特色</w:t>
      </w:r>
    </w:p>
    <w:p w14:paraId="32256C4A" w14:textId="77777777" w:rsidR="007D7699" w:rsidRPr="00D05D53" w:rsidRDefault="007D7699" w:rsidP="007D7699">
      <w:pPr>
        <w:pStyle w:val="13"/>
        <w:numPr>
          <w:ilvl w:val="0"/>
          <w:numId w:val="0"/>
        </w:numPr>
      </w:pPr>
      <w:r>
        <w:rPr>
          <w:rFonts w:hint="eastAsia"/>
        </w:rPr>
        <w:t>（１）</w:t>
      </w:r>
      <w:r w:rsidRPr="00D05D53">
        <w:rPr>
          <w:rFonts w:hint="eastAsia"/>
        </w:rPr>
        <w:t>内容</w:t>
      </w:r>
    </w:p>
    <w:p w14:paraId="06C52EBF" w14:textId="12F1F409" w:rsidR="0010025E" w:rsidRDefault="0010025E" w:rsidP="0010025E">
      <w:pPr>
        <w:pStyle w:val="024"/>
      </w:pPr>
      <w:r>
        <w:rPr>
          <w:rFonts w:hint="eastAsia"/>
        </w:rPr>
        <w:t>高等学校の高学年用化学で必須とされる内容とともに，「化学基礎」で学習した事がらとの間に断絶がないように「復習」が置かれ，また，学習意欲のある生徒に対しては</w:t>
      </w:r>
      <w:r w:rsidR="00D551D1">
        <w:rPr>
          <w:rFonts w:hint="eastAsia"/>
        </w:rPr>
        <w:t>2</w:t>
      </w:r>
      <w:r w:rsidR="00EA4066">
        <w:rPr>
          <w:rFonts w:hint="eastAsia"/>
        </w:rPr>
        <w:t>9</w:t>
      </w:r>
      <w:r>
        <w:rPr>
          <w:rFonts w:hint="eastAsia"/>
        </w:rPr>
        <w:t>項目に及ぶ「参考」や</w:t>
      </w:r>
      <w:r w:rsidR="00EA4066">
        <w:rPr>
          <w:rFonts w:hint="eastAsia"/>
        </w:rPr>
        <w:t>23</w:t>
      </w:r>
      <w:r>
        <w:rPr>
          <w:rFonts w:hint="eastAsia"/>
        </w:rPr>
        <w:t>項目の「発展」が盛り込まれている。したがって，化学基礎の復習から化学の通常学習，そして発展的な学習への</w:t>
      </w:r>
      <w:r w:rsidRPr="00DD3CEB">
        <w:rPr>
          <w:rFonts w:hint="eastAsia"/>
        </w:rPr>
        <w:t>連係</w:t>
      </w:r>
      <w:r>
        <w:rPr>
          <w:rFonts w:hint="eastAsia"/>
        </w:rPr>
        <w:t>がスムーズになされるように配慮され，理系進学者に対しても大学入試に必要なレベルまで扱われているため，十分満足できる内容になっている。</w:t>
      </w:r>
    </w:p>
    <w:p w14:paraId="2A1BCCDA" w14:textId="5B4534FB" w:rsidR="00EA4066" w:rsidRDefault="0010025E" w:rsidP="00EA4066">
      <w:pPr>
        <w:pStyle w:val="024"/>
      </w:pPr>
      <w:r>
        <w:rPr>
          <w:rFonts w:hint="eastAsia"/>
        </w:rPr>
        <w:t>「Zoom」では，生徒がつまずきがちな問題である「</w:t>
      </w:r>
      <w:r w:rsidR="00EA4066">
        <w:rPr>
          <w:rFonts w:hint="eastAsia"/>
        </w:rPr>
        <w:t>ダイヤモンドの結晶格子</w:t>
      </w:r>
      <w:r>
        <w:rPr>
          <w:rFonts w:hint="eastAsia"/>
        </w:rPr>
        <w:t>」や「</w:t>
      </w:r>
      <w:r w:rsidR="00D551D1" w:rsidRPr="00D551D1">
        <w:rPr>
          <w:rFonts w:hint="eastAsia"/>
        </w:rPr>
        <w:t>エンタルピー変化を表した図</w:t>
      </w:r>
      <w:r>
        <w:rPr>
          <w:rFonts w:hint="eastAsia"/>
        </w:rPr>
        <w:t>」などについて，</w:t>
      </w:r>
      <w:r w:rsidR="00EA4066">
        <w:rPr>
          <w:rFonts w:hint="eastAsia"/>
        </w:rPr>
        <w:t>要点をまとめた形式で分かりやすく解説されている。また，イラストを適宜交えるなどしているため，生徒が自宅学習する際に，抵抗なく読むことができるように工夫されている。</w:t>
      </w:r>
    </w:p>
    <w:p w14:paraId="0A528F07" w14:textId="4F0E80F2" w:rsidR="00652527" w:rsidRDefault="00652527" w:rsidP="0041752A">
      <w:pPr>
        <w:pStyle w:val="024"/>
      </w:pPr>
      <w:r>
        <w:rPr>
          <w:rFonts w:hint="eastAsia"/>
        </w:rPr>
        <w:t>各</w:t>
      </w:r>
      <w:r w:rsidR="00EA4066">
        <w:rPr>
          <w:rFonts w:hint="eastAsia"/>
        </w:rPr>
        <w:t>編</w:t>
      </w:r>
      <w:r>
        <w:rPr>
          <w:rFonts w:hint="eastAsia"/>
        </w:rPr>
        <w:t>に配置された「思考学習」では</w:t>
      </w:r>
      <w:r w:rsidR="00890378">
        <w:rPr>
          <w:rFonts w:hint="eastAsia"/>
        </w:rPr>
        <w:t>，</w:t>
      </w:r>
      <w:r>
        <w:rPr>
          <w:rFonts w:hint="eastAsia"/>
        </w:rPr>
        <w:t>学習事項とのつながりを意識しながら，実験や資料について深く考察させられるように配慮されており，「思考力・判断力・表現力」を養う題材として活用できるよう</w:t>
      </w:r>
      <w:r w:rsidR="00890378">
        <w:rPr>
          <w:rFonts w:hint="eastAsia"/>
        </w:rPr>
        <w:t>に</w:t>
      </w:r>
      <w:r>
        <w:rPr>
          <w:rFonts w:hint="eastAsia"/>
        </w:rPr>
        <w:t>工夫されている。</w:t>
      </w:r>
    </w:p>
    <w:p w14:paraId="361CC60E" w14:textId="77777777" w:rsidR="00F06578" w:rsidRDefault="00F06578" w:rsidP="00F06578">
      <w:pPr>
        <w:pStyle w:val="024"/>
      </w:pPr>
      <w:r>
        <w:rPr>
          <w:rFonts w:hint="eastAsia"/>
        </w:rPr>
        <w:t>「グラフのPoint」ではグラフの読み取りのポイントがていねいに解説されており，「実験データを分析してみよう」では実験で得られたデータ処理の要点をつかむことができるように工夫されている。</w:t>
      </w:r>
    </w:p>
    <w:p w14:paraId="1683ED61" w14:textId="4168A893" w:rsidR="00AC69D9" w:rsidRDefault="00D551D1" w:rsidP="0041752A">
      <w:pPr>
        <w:pStyle w:val="024"/>
      </w:pPr>
      <w:r>
        <w:rPr>
          <w:rFonts w:hint="eastAsia"/>
        </w:rPr>
        <w:t>巻末の</w:t>
      </w:r>
      <w:r w:rsidR="00AC69D9">
        <w:rPr>
          <w:rFonts w:hint="eastAsia"/>
        </w:rPr>
        <w:t>「化学</w:t>
      </w:r>
      <w:r>
        <w:rPr>
          <w:rFonts w:hint="eastAsia"/>
        </w:rPr>
        <w:t>とともに歩む</w:t>
      </w:r>
      <w:r w:rsidR="00AC69D9">
        <w:rPr>
          <w:rFonts w:hint="eastAsia"/>
        </w:rPr>
        <w:t>」では</w:t>
      </w:r>
      <w:r w:rsidR="00890378">
        <w:rPr>
          <w:rFonts w:hint="eastAsia"/>
        </w:rPr>
        <w:t>，</w:t>
      </w:r>
      <w:r w:rsidR="00AC69D9">
        <w:rPr>
          <w:rFonts w:hint="eastAsia"/>
        </w:rPr>
        <w:t>日常生活と化学のつながりを豊富な事例とともに紹介しているほか，関連する職業に従事されている方のインタビュー記事が掲載されており，化学を学習する意義を感じられるように工夫され</w:t>
      </w:r>
      <w:r w:rsidR="00D776B2">
        <w:rPr>
          <w:rFonts w:hint="eastAsia"/>
        </w:rPr>
        <w:t>，キャリア教育にも配慮されている</w:t>
      </w:r>
      <w:r w:rsidR="00AC69D9">
        <w:rPr>
          <w:rFonts w:hint="eastAsia"/>
        </w:rPr>
        <w:t>。</w:t>
      </w:r>
    </w:p>
    <w:p w14:paraId="5CCE3620" w14:textId="2CDF4AE9" w:rsidR="004577FD" w:rsidRPr="003339F4" w:rsidRDefault="00D630E7" w:rsidP="007D7699">
      <w:pPr>
        <w:pStyle w:val="024"/>
      </w:pPr>
      <w:r>
        <w:rPr>
          <w:rFonts w:hint="eastAsia"/>
        </w:rPr>
        <w:t>「</w:t>
      </w:r>
      <w:r w:rsidR="007D7699">
        <w:rPr>
          <w:rFonts w:hint="eastAsia"/>
        </w:rPr>
        <w:t>実験</w:t>
      </w:r>
      <w:r>
        <w:rPr>
          <w:rFonts w:hint="eastAsia"/>
        </w:rPr>
        <w:t>」</w:t>
      </w:r>
      <w:r w:rsidR="007D7699">
        <w:rPr>
          <w:rFonts w:hint="eastAsia"/>
        </w:rPr>
        <w:t>は，</w:t>
      </w:r>
      <w:r w:rsidR="002931BF">
        <w:rPr>
          <w:rFonts w:hint="eastAsia"/>
        </w:rPr>
        <w:t>授業時間内に</w:t>
      </w:r>
      <w:r w:rsidR="007D7699">
        <w:rPr>
          <w:rFonts w:hint="eastAsia"/>
        </w:rPr>
        <w:t>実行しやすいように設定され，該当する内容を理解するのに最適なものが組まれている。</w:t>
      </w:r>
      <w:r w:rsidR="003339F4">
        <w:rPr>
          <w:rFonts w:hint="eastAsia"/>
        </w:rPr>
        <w:t>また，化学の本質である「物質を扱う」</w:t>
      </w:r>
      <w:r w:rsidR="003A6948">
        <w:rPr>
          <w:rFonts w:hint="eastAsia"/>
        </w:rPr>
        <w:t>という理念を容易に実行できるような工夫がされている。</w:t>
      </w:r>
    </w:p>
    <w:p w14:paraId="3D2AB2C3" w14:textId="0AD28726" w:rsidR="002931BF" w:rsidRDefault="002931BF" w:rsidP="002931BF">
      <w:pPr>
        <w:pStyle w:val="024"/>
      </w:pPr>
      <w:r>
        <w:rPr>
          <w:rFonts w:hint="eastAsia"/>
        </w:rPr>
        <w:t>さらに，「探究実験」では生徒が自ら探究的に実験に取り組むようすが</w:t>
      </w:r>
      <w:r w:rsidR="00BC36CA">
        <w:rPr>
          <w:rFonts w:hint="eastAsia"/>
        </w:rPr>
        <w:t>先生と生徒の対話形式で</w:t>
      </w:r>
      <w:r>
        <w:rPr>
          <w:rFonts w:hint="eastAsia"/>
        </w:rPr>
        <w:t>紹介されており，生徒が日常生活の中で疑問をもち，解決する力を養えるように工夫されている。また，比較的安全かつ安易に行える実験が取り挙げられている点も十分に配慮がなされている。</w:t>
      </w:r>
    </w:p>
    <w:p w14:paraId="5A6013E4" w14:textId="2A856B42" w:rsidR="00EA4530" w:rsidRDefault="00EA4530" w:rsidP="002931BF">
      <w:pPr>
        <w:pStyle w:val="024"/>
      </w:pPr>
      <w:r>
        <w:rPr>
          <w:rFonts w:hint="eastAsia"/>
        </w:rPr>
        <w:t>書籍全体を通して，ページ下部の二次元コードから学習に役立つコンテンツを利用することができる。実験映像，例題の解説映像，アニメーション，</w:t>
      </w:r>
      <w:r w:rsidR="00E20A53">
        <w:rPr>
          <w:rFonts w:hint="eastAsia"/>
        </w:rPr>
        <w:t>分子モデル，学習内容の確認テスト，英文の和訳など多岐にわたる内容が利用できる。コンテンツの質・量ともに十分である。授業中に演示用資料として活用するほか，生徒が自宅学習で利用するなど，学習内容の理解をさらに深めることができるように配慮されている。</w:t>
      </w:r>
    </w:p>
    <w:p w14:paraId="4AC65CDF" w14:textId="77777777" w:rsidR="007D7699" w:rsidRDefault="007D7699" w:rsidP="007D7699">
      <w:pPr>
        <w:pStyle w:val="13"/>
        <w:numPr>
          <w:ilvl w:val="0"/>
          <w:numId w:val="0"/>
        </w:numPr>
      </w:pPr>
      <w:r>
        <w:rPr>
          <w:rFonts w:hint="eastAsia"/>
        </w:rPr>
        <w:t>（２）構成・分量</w:t>
      </w:r>
    </w:p>
    <w:p w14:paraId="4770D2DB" w14:textId="77777777" w:rsidR="0010025E" w:rsidRDefault="0010025E" w:rsidP="0010025E">
      <w:pPr>
        <w:pStyle w:val="024"/>
      </w:pPr>
      <w:r>
        <w:rPr>
          <w:rFonts w:hint="eastAsia"/>
        </w:rPr>
        <w:t>必要に応じて化学基礎での既習事項が「復習」として設けられ，新しい学習内容と途切れなくつながるよう工夫されている。なお，化学基礎と関連深い事項には「関連」マークが付けられ，「化学基礎」から「化学」への学習が効率よく，また理解度を確認しながら進められるようになっている。</w:t>
      </w:r>
    </w:p>
    <w:p w14:paraId="740985C7" w14:textId="6651EF98" w:rsidR="0010025E" w:rsidRDefault="0010025E" w:rsidP="0010025E">
      <w:pPr>
        <w:pStyle w:val="024"/>
      </w:pPr>
      <w:r>
        <w:rPr>
          <w:rFonts w:hint="eastAsia"/>
        </w:rPr>
        <w:t>一方，生徒の理解を助けたり，側面から学習をサポートしたりするような小さいサイドコーナー（「解説」・「書き方」など）が，本文の随所に盛り込まれている。また，ある程度学習が進んだと</w:t>
      </w:r>
      <w:r>
        <w:rPr>
          <w:rFonts w:hint="eastAsia"/>
        </w:rPr>
        <w:lastRenderedPageBreak/>
        <w:t>ころで，その内容を整理するとわかりやすい分野では，該当する適所に大小さまざまな「まとめ」が設けられ，適時それまでの生徒の理解の整理と学習した内容の確認ができるようになっている。</w:t>
      </w:r>
    </w:p>
    <w:p w14:paraId="7C603207" w14:textId="4DC0B7F4" w:rsidR="00BC36CA" w:rsidRDefault="00BC36CA" w:rsidP="007D7699">
      <w:pPr>
        <w:pStyle w:val="024"/>
      </w:pPr>
      <w:r>
        <w:rPr>
          <w:rFonts w:hint="eastAsia"/>
        </w:rPr>
        <w:t>各節の冒頭には身近な疑問や学習目標が掲げられており，生徒が見通しをもって学習を進める上で指標となるように配慮されている。また，各節の終わりには「学んだことを説明してみよう」として，その節で学んだ内容を生徒自身の言葉で説明させるしくみが設けられている。生徒一人一人の学習到達度が確認できるだけでなく，生徒どうしで説明しあうことで</w:t>
      </w:r>
      <w:r w:rsidR="00E00C9E">
        <w:rPr>
          <w:rFonts w:hint="eastAsia"/>
        </w:rPr>
        <w:t>協同的に学びを行うことができるよう工夫がされている。</w:t>
      </w:r>
    </w:p>
    <w:p w14:paraId="757640A9" w14:textId="67F5B844" w:rsidR="00ED70AF" w:rsidRDefault="00ED70AF" w:rsidP="00ED70AF">
      <w:pPr>
        <w:pStyle w:val="024"/>
      </w:pPr>
      <w:r>
        <w:rPr>
          <w:rFonts w:hint="eastAsia"/>
        </w:rPr>
        <w:t>理解を確実にするための簡単な「問」が豊富に挿入されているので，段階を追って確認しながら先に進めるような工夫がされている。また，おもに数値計算を伴う箇所には，標準的な問題とその考え方を学ぶための「例題」とそれに続く「類題」がセットになっていて，例題を理解すれば類題の問題が必ず解けるような工夫がされている。なお，各章末にはその章で学んだ内容を総括的に復習し，考察させるための問題が「章末問題」として配置され，その数も十分な量が盛り込まれている。さらに，「考」を付した問題ではやや思考力を問う問題が扱われており，さらに学びたい生徒への配慮がされている。</w:t>
      </w:r>
    </w:p>
    <w:p w14:paraId="136BBABC" w14:textId="33AD9DC7" w:rsidR="00604285" w:rsidRDefault="00604285" w:rsidP="007D7699">
      <w:pPr>
        <w:pStyle w:val="024"/>
      </w:pPr>
      <w:r>
        <w:rPr>
          <w:rFonts w:hint="eastAsia"/>
        </w:rPr>
        <w:t>巻末には問題の解答や解説が</w:t>
      </w:r>
      <w:r w:rsidR="00933C84">
        <w:rPr>
          <w:rFonts w:hint="eastAsia"/>
        </w:rPr>
        <w:t>ていねい</w:t>
      </w:r>
      <w:r>
        <w:rPr>
          <w:rFonts w:hint="eastAsia"/>
        </w:rPr>
        <w:t>に記載されており，生徒が自宅学習で問題に取り組んだときに，どこが分からなくてつまずいたのかが確認できるように配慮されている。</w:t>
      </w:r>
    </w:p>
    <w:p w14:paraId="64ECB5BC" w14:textId="77777777" w:rsidR="007D7699" w:rsidRDefault="007D7699" w:rsidP="007D7699">
      <w:pPr>
        <w:pStyle w:val="13"/>
        <w:numPr>
          <w:ilvl w:val="0"/>
          <w:numId w:val="0"/>
        </w:numPr>
      </w:pPr>
      <w:r>
        <w:rPr>
          <w:rFonts w:hint="eastAsia"/>
        </w:rPr>
        <w:t>（３）表記・表現及び使用上の便宜</w:t>
      </w:r>
    </w:p>
    <w:p w14:paraId="6804D838" w14:textId="77777777" w:rsidR="007D7699" w:rsidRDefault="007D7699" w:rsidP="007D7699">
      <w:pPr>
        <w:pStyle w:val="024"/>
      </w:pPr>
      <w:r>
        <w:rPr>
          <w:rFonts w:hint="eastAsia"/>
        </w:rPr>
        <w:t>全体的に文章は読みやすく，生徒が自力で読んでも理解できるように，段階を追ってていねいに記述してある。また，筋道立てて理解をする上で必要な事項が十分に盛り込まれていて，例題や類題を通して確実に理解でき，定着にも十分な配慮がなされている。</w:t>
      </w:r>
    </w:p>
    <w:p w14:paraId="1CE7BDE7" w14:textId="77777777" w:rsidR="007D7699" w:rsidRDefault="007D7699" w:rsidP="007D7699">
      <w:pPr>
        <w:pStyle w:val="024"/>
      </w:pPr>
      <w:r>
        <w:rPr>
          <w:rFonts w:hint="eastAsia"/>
        </w:rPr>
        <w:t>重要事項や重要公式など太字や装飾により適切な表示が行われていて生徒の学習効果が上がるように工夫されている。</w:t>
      </w:r>
    </w:p>
    <w:p w14:paraId="016D0D6E" w14:textId="3B1821B2" w:rsidR="007D7699" w:rsidRDefault="007D7699" w:rsidP="007D7699">
      <w:pPr>
        <w:pStyle w:val="024"/>
      </w:pPr>
      <w:r>
        <w:rPr>
          <w:rFonts w:hint="eastAsia"/>
        </w:rPr>
        <w:t>原子を示す場合，水素は水色，炭素は</w:t>
      </w:r>
      <w:r w:rsidR="0001348A">
        <w:rPr>
          <w:rFonts w:hint="eastAsia"/>
        </w:rPr>
        <w:t>灰</w:t>
      </w:r>
      <w:r>
        <w:rPr>
          <w:rFonts w:hint="eastAsia"/>
        </w:rPr>
        <w:t>色，酸素は</w:t>
      </w:r>
      <w:r w:rsidR="0001348A">
        <w:rPr>
          <w:rFonts w:hint="eastAsia"/>
        </w:rPr>
        <w:t>赤</w:t>
      </w:r>
      <w:r>
        <w:rPr>
          <w:rFonts w:hint="eastAsia"/>
        </w:rPr>
        <w:t>色というように，元素の色を統一した使い分けがなされている。このほか，</w:t>
      </w:r>
      <w:r w:rsidR="00196EB4">
        <w:rPr>
          <w:rFonts w:hint="eastAsia"/>
        </w:rPr>
        <w:t>発熱反応</w:t>
      </w:r>
      <w:r w:rsidR="009940FA">
        <w:rPr>
          <w:rFonts w:hint="eastAsia"/>
        </w:rPr>
        <w:t>を赤色，</w:t>
      </w:r>
      <w:r w:rsidR="00196EB4">
        <w:rPr>
          <w:rFonts w:hint="eastAsia"/>
        </w:rPr>
        <w:t>吸熱反応</w:t>
      </w:r>
      <w:r w:rsidR="009940FA">
        <w:rPr>
          <w:rFonts w:hint="eastAsia"/>
        </w:rPr>
        <w:t>を青色，</w:t>
      </w:r>
      <w:r>
        <w:rPr>
          <w:rFonts w:hint="eastAsia"/>
        </w:rPr>
        <w:t>あるいは，</w:t>
      </w:r>
      <w:r w:rsidR="0001348A">
        <w:rPr>
          <w:rFonts w:hint="eastAsia"/>
        </w:rPr>
        <w:t>酸化を赤色，還元を青色，</w:t>
      </w:r>
      <w:r>
        <w:rPr>
          <w:rFonts w:hint="eastAsia"/>
        </w:rPr>
        <w:t>さらに電池では</w:t>
      </w:r>
      <w:r w:rsidR="009940FA">
        <w:rPr>
          <w:rFonts w:hint="eastAsia"/>
        </w:rPr>
        <w:t>負極を赤色</w:t>
      </w:r>
      <w:r>
        <w:rPr>
          <w:rFonts w:hint="eastAsia"/>
        </w:rPr>
        <w:t>，</w:t>
      </w:r>
      <w:r w:rsidR="009940FA">
        <w:rPr>
          <w:rFonts w:hint="eastAsia"/>
        </w:rPr>
        <w:t>正極を青色</w:t>
      </w:r>
      <w:r>
        <w:rPr>
          <w:rFonts w:hint="eastAsia"/>
        </w:rPr>
        <w:t>など，内容に応じて適切な色分けがなされている。しかも，過度な色使いがなく，カラーが学習内容の自然な理解に結びつくよう配慮されている。なお，色使いについては色弱者にも配慮されている。</w:t>
      </w:r>
    </w:p>
    <w:p w14:paraId="4FA8E584" w14:textId="77777777" w:rsidR="007D7699" w:rsidRDefault="007D7699" w:rsidP="007D7699">
      <w:pPr>
        <w:pStyle w:val="024"/>
      </w:pPr>
      <w:r>
        <w:rPr>
          <w:rFonts w:hint="eastAsia"/>
        </w:rPr>
        <w:t>化学において重要な物質や実験に関するカラー写真が豊富で，学習内容のイメージがつかみやすく，本文の理解が容易になるよう工夫されている。</w:t>
      </w:r>
    </w:p>
    <w:p w14:paraId="1D79C768" w14:textId="56D5FD6B" w:rsidR="007D7699" w:rsidRDefault="000D1F1C" w:rsidP="007D7699">
      <w:pPr>
        <w:pStyle w:val="024"/>
      </w:pPr>
      <w:r>
        <w:rPr>
          <w:rFonts w:hint="eastAsia"/>
        </w:rPr>
        <w:t>その他，</w:t>
      </w:r>
      <w:r w:rsidR="00ED70AF">
        <w:rPr>
          <w:rFonts w:hint="eastAsia"/>
        </w:rPr>
        <w:t>電池・電気分解の章では</w:t>
      </w:r>
      <w:r w:rsidR="005022D6">
        <w:rPr>
          <w:rFonts w:hint="eastAsia"/>
        </w:rPr>
        <w:t>イオン化列をページ下部に掲載したり</w:t>
      </w:r>
      <w:r w:rsidR="00ED70AF">
        <w:rPr>
          <w:rFonts w:hint="eastAsia"/>
        </w:rPr>
        <w:t>，無機物質の章ではミニ周期表を掲載したり</w:t>
      </w:r>
      <w:r>
        <w:rPr>
          <w:rFonts w:hint="eastAsia"/>
        </w:rPr>
        <w:t>と，関係を理解することが重要となる箇所では，それが自然と身につくように配慮されている</w:t>
      </w:r>
      <w:r w:rsidR="007D7699">
        <w:rPr>
          <w:rFonts w:hint="eastAsia"/>
        </w:rPr>
        <w:t>。</w:t>
      </w:r>
    </w:p>
    <w:p w14:paraId="63E3A68A" w14:textId="77777777" w:rsidR="007D7699" w:rsidRDefault="007D7699" w:rsidP="007D7699">
      <w:pPr>
        <w:pStyle w:val="13"/>
        <w:numPr>
          <w:ilvl w:val="0"/>
          <w:numId w:val="0"/>
        </w:numPr>
      </w:pPr>
      <w:r>
        <w:rPr>
          <w:rFonts w:hint="eastAsia"/>
        </w:rPr>
        <w:t>（４）その他</w:t>
      </w:r>
    </w:p>
    <w:p w14:paraId="2F78DA18" w14:textId="2BA86F29" w:rsidR="007D7699" w:rsidRDefault="007D7699" w:rsidP="007D7699">
      <w:pPr>
        <w:pStyle w:val="024"/>
      </w:pPr>
      <w:r>
        <w:rPr>
          <w:rFonts w:hint="eastAsia"/>
        </w:rPr>
        <w:t>巻末資料編では，</w:t>
      </w:r>
      <w:r w:rsidR="00FE43CD">
        <w:rPr>
          <w:rFonts w:hint="eastAsia"/>
        </w:rPr>
        <w:t>国際</w:t>
      </w:r>
      <w:r>
        <w:rPr>
          <w:rFonts w:hint="eastAsia"/>
        </w:rPr>
        <w:t>単位系</w:t>
      </w:r>
      <w:r w:rsidR="00FE43CD">
        <w:rPr>
          <w:rFonts w:hint="eastAsia"/>
        </w:rPr>
        <w:t>（SI）</w:t>
      </w:r>
      <w:r>
        <w:rPr>
          <w:rFonts w:hint="eastAsia"/>
        </w:rPr>
        <w:t>の説</w:t>
      </w:r>
      <w:r w:rsidR="007309FF">
        <w:rPr>
          <w:rFonts w:hint="eastAsia"/>
        </w:rPr>
        <w:t>明のほか，化合物</w:t>
      </w:r>
      <w:r w:rsidR="00FE43CD">
        <w:rPr>
          <w:rFonts w:hint="eastAsia"/>
        </w:rPr>
        <w:t>の</w:t>
      </w:r>
      <w:r w:rsidR="007309FF">
        <w:rPr>
          <w:rFonts w:hint="eastAsia"/>
        </w:rPr>
        <w:t>命名法，指数の取り扱い方，有効数字の扱い方などの有用な資料が</w:t>
      </w:r>
      <w:r>
        <w:rPr>
          <w:rFonts w:hint="eastAsia"/>
        </w:rPr>
        <w:t>掲載され</w:t>
      </w:r>
      <w:r w:rsidR="007309FF">
        <w:rPr>
          <w:rFonts w:hint="eastAsia"/>
        </w:rPr>
        <w:t>ている。</w:t>
      </w:r>
    </w:p>
    <w:p w14:paraId="4A539C04" w14:textId="0CD8D769" w:rsidR="00B3220A" w:rsidRPr="004E03B4" w:rsidRDefault="007D7699" w:rsidP="00CE4E43">
      <w:pPr>
        <w:pStyle w:val="024"/>
      </w:pPr>
      <w:r>
        <w:rPr>
          <w:rFonts w:hint="eastAsia"/>
        </w:rPr>
        <w:t>化学の写真では色が大切であるが，目に</w:t>
      </w:r>
      <w:r w:rsidR="00FE43CD">
        <w:rPr>
          <w:rFonts w:hint="eastAsia"/>
        </w:rPr>
        <w:t>優しい</w:t>
      </w:r>
      <w:r>
        <w:rPr>
          <w:rFonts w:hint="eastAsia"/>
        </w:rPr>
        <w:t>適切な白色度の紙を使用し，実際の物質に近い色になるように注意して印刷されている。</w:t>
      </w:r>
    </w:p>
    <w:sectPr w:rsidR="00B3220A" w:rsidRPr="004E03B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B796" w14:textId="77777777" w:rsidR="00082BDA" w:rsidRDefault="00082BDA">
      <w:r>
        <w:separator/>
      </w:r>
    </w:p>
  </w:endnote>
  <w:endnote w:type="continuationSeparator" w:id="0">
    <w:p w14:paraId="40180E3A" w14:textId="77777777" w:rsidR="00082BDA" w:rsidRDefault="0008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42F9" w14:textId="77777777" w:rsidR="00226EB0" w:rsidRDefault="00226E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2513" w14:textId="77777777" w:rsidR="00475922" w:rsidRDefault="00475922">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hint="eastAsia"/>
        <w:sz w:val="18"/>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8D2B" w14:textId="77777777" w:rsidR="00226EB0" w:rsidRDefault="00226E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F6BF" w14:textId="77777777" w:rsidR="00082BDA" w:rsidRDefault="00082BDA">
      <w:r>
        <w:separator/>
      </w:r>
    </w:p>
  </w:footnote>
  <w:footnote w:type="continuationSeparator" w:id="0">
    <w:p w14:paraId="1606775A" w14:textId="77777777" w:rsidR="00082BDA" w:rsidRDefault="0008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AF3B" w14:textId="77777777" w:rsidR="00226EB0" w:rsidRDefault="00226E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0F7" w14:textId="77777777" w:rsidR="00226EB0" w:rsidRDefault="00226EB0" w:rsidP="00226EB0">
    <w:pPr>
      <w:pStyle w:val="a5"/>
      <w:rPr>
        <w:sz w:val="19"/>
        <w:szCs w:val="19"/>
      </w:rPr>
    </w:pPr>
    <w:r>
      <w:rPr>
        <w:rFonts w:hint="eastAsia"/>
        <w:sz w:val="19"/>
        <w:szCs w:val="19"/>
      </w:rPr>
      <w:t>教授用資料</w:t>
    </w:r>
  </w:p>
  <w:p w14:paraId="3B9B7DBA" w14:textId="77777777" w:rsidR="00226EB0" w:rsidRDefault="00226E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09DC" w14:textId="77777777" w:rsidR="00226EB0" w:rsidRDefault="00226E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576134189">
    <w:abstractNumId w:val="2"/>
  </w:num>
  <w:num w:numId="2" w16cid:durableId="443499947">
    <w:abstractNumId w:val="0"/>
  </w:num>
  <w:num w:numId="3" w16cid:durableId="862521702">
    <w:abstractNumId w:val="1"/>
  </w:num>
  <w:num w:numId="4" w16cid:durableId="979849789">
    <w:abstractNumId w:val="0"/>
  </w:num>
  <w:num w:numId="5" w16cid:durableId="288367057">
    <w:abstractNumId w:val="0"/>
  </w:num>
  <w:num w:numId="6" w16cid:durableId="2020816592">
    <w:abstractNumId w:val="0"/>
  </w:num>
  <w:num w:numId="7" w16cid:durableId="1875263651">
    <w:abstractNumId w:val="0"/>
  </w:num>
  <w:num w:numId="8" w16cid:durableId="1303197834">
    <w:abstractNumId w:val="0"/>
  </w:num>
  <w:num w:numId="9" w16cid:durableId="920018201">
    <w:abstractNumId w:val="0"/>
  </w:num>
  <w:num w:numId="10" w16cid:durableId="992443280">
    <w:abstractNumId w:val="0"/>
  </w:num>
  <w:num w:numId="11" w16cid:durableId="700209850">
    <w:abstractNumId w:val="0"/>
  </w:num>
  <w:num w:numId="12" w16cid:durableId="1734616643">
    <w:abstractNumId w:val="0"/>
  </w:num>
  <w:num w:numId="13" w16cid:durableId="1406562919">
    <w:abstractNumId w:val="0"/>
  </w:num>
  <w:num w:numId="14" w16cid:durableId="1376467021">
    <w:abstractNumId w:val="0"/>
  </w:num>
  <w:num w:numId="15" w16cid:durableId="923219274">
    <w:abstractNumId w:val="0"/>
  </w:num>
  <w:num w:numId="16" w16cid:durableId="536821933">
    <w:abstractNumId w:val="0"/>
  </w:num>
  <w:num w:numId="17" w16cid:durableId="921139717">
    <w:abstractNumId w:val="0"/>
  </w:num>
  <w:num w:numId="18" w16cid:durableId="876969591">
    <w:abstractNumId w:val="0"/>
  </w:num>
  <w:num w:numId="19" w16cid:durableId="1786390560">
    <w:abstractNumId w:val="0"/>
  </w:num>
  <w:num w:numId="20" w16cid:durableId="874734405">
    <w:abstractNumId w:val="0"/>
  </w:num>
  <w:num w:numId="21" w16cid:durableId="2121562093">
    <w:abstractNumId w:val="0"/>
  </w:num>
  <w:num w:numId="22" w16cid:durableId="11497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348A"/>
    <w:rsid w:val="0001775F"/>
    <w:rsid w:val="00017B59"/>
    <w:rsid w:val="00025F43"/>
    <w:rsid w:val="00082BDA"/>
    <w:rsid w:val="000A3BD6"/>
    <w:rsid w:val="000B0899"/>
    <w:rsid w:val="000C756D"/>
    <w:rsid w:val="000D1F1C"/>
    <w:rsid w:val="000D6BC7"/>
    <w:rsid w:val="000E6F59"/>
    <w:rsid w:val="00100251"/>
    <w:rsid w:val="0010025E"/>
    <w:rsid w:val="00136399"/>
    <w:rsid w:val="00162D24"/>
    <w:rsid w:val="0016518B"/>
    <w:rsid w:val="001655C3"/>
    <w:rsid w:val="00167AE0"/>
    <w:rsid w:val="00185508"/>
    <w:rsid w:val="00196EB4"/>
    <w:rsid w:val="00197626"/>
    <w:rsid w:val="001A2414"/>
    <w:rsid w:val="001B167E"/>
    <w:rsid w:val="001B3ECC"/>
    <w:rsid w:val="001D2B0F"/>
    <w:rsid w:val="001F70CA"/>
    <w:rsid w:val="00205C86"/>
    <w:rsid w:val="0021265C"/>
    <w:rsid w:val="00226EB0"/>
    <w:rsid w:val="00277154"/>
    <w:rsid w:val="00283AA1"/>
    <w:rsid w:val="002931BF"/>
    <w:rsid w:val="002A70E0"/>
    <w:rsid w:val="002C71D9"/>
    <w:rsid w:val="002F1F6B"/>
    <w:rsid w:val="002F7848"/>
    <w:rsid w:val="0032777E"/>
    <w:rsid w:val="00330AB6"/>
    <w:rsid w:val="003339F4"/>
    <w:rsid w:val="003374A0"/>
    <w:rsid w:val="00347F39"/>
    <w:rsid w:val="00377A37"/>
    <w:rsid w:val="00394835"/>
    <w:rsid w:val="003A4945"/>
    <w:rsid w:val="003A6948"/>
    <w:rsid w:val="003B3831"/>
    <w:rsid w:val="003C6402"/>
    <w:rsid w:val="003D2163"/>
    <w:rsid w:val="003E751C"/>
    <w:rsid w:val="003F08C6"/>
    <w:rsid w:val="00400F52"/>
    <w:rsid w:val="004058C8"/>
    <w:rsid w:val="00415DC3"/>
    <w:rsid w:val="0041752A"/>
    <w:rsid w:val="00417566"/>
    <w:rsid w:val="004233BF"/>
    <w:rsid w:val="004270D8"/>
    <w:rsid w:val="0045422E"/>
    <w:rsid w:val="004577FD"/>
    <w:rsid w:val="00463332"/>
    <w:rsid w:val="00472D11"/>
    <w:rsid w:val="00475922"/>
    <w:rsid w:val="004A39C0"/>
    <w:rsid w:val="004B372B"/>
    <w:rsid w:val="004E03B4"/>
    <w:rsid w:val="005022D6"/>
    <w:rsid w:val="0050355B"/>
    <w:rsid w:val="00515AA9"/>
    <w:rsid w:val="005412FC"/>
    <w:rsid w:val="00552FC3"/>
    <w:rsid w:val="00566AF5"/>
    <w:rsid w:val="005749A9"/>
    <w:rsid w:val="00587632"/>
    <w:rsid w:val="005A74A5"/>
    <w:rsid w:val="00604285"/>
    <w:rsid w:val="00616415"/>
    <w:rsid w:val="00631C70"/>
    <w:rsid w:val="00633EB6"/>
    <w:rsid w:val="00652527"/>
    <w:rsid w:val="00655AB2"/>
    <w:rsid w:val="00660C43"/>
    <w:rsid w:val="006740D0"/>
    <w:rsid w:val="00676ECB"/>
    <w:rsid w:val="006A5905"/>
    <w:rsid w:val="006B2698"/>
    <w:rsid w:val="006B4370"/>
    <w:rsid w:val="00702CE6"/>
    <w:rsid w:val="007100A5"/>
    <w:rsid w:val="007130F9"/>
    <w:rsid w:val="00720973"/>
    <w:rsid w:val="007309FF"/>
    <w:rsid w:val="00751BDA"/>
    <w:rsid w:val="00797870"/>
    <w:rsid w:val="007B75F2"/>
    <w:rsid w:val="007C0687"/>
    <w:rsid w:val="007C4F60"/>
    <w:rsid w:val="007D403E"/>
    <w:rsid w:val="007D7699"/>
    <w:rsid w:val="007E5161"/>
    <w:rsid w:val="008027FD"/>
    <w:rsid w:val="00805B1E"/>
    <w:rsid w:val="00830F94"/>
    <w:rsid w:val="0085261B"/>
    <w:rsid w:val="008568B0"/>
    <w:rsid w:val="008573AB"/>
    <w:rsid w:val="00862C05"/>
    <w:rsid w:val="00864719"/>
    <w:rsid w:val="00872452"/>
    <w:rsid w:val="00884E2D"/>
    <w:rsid w:val="00890378"/>
    <w:rsid w:val="00892DBC"/>
    <w:rsid w:val="00897ABE"/>
    <w:rsid w:val="008A7CAA"/>
    <w:rsid w:val="008D683A"/>
    <w:rsid w:val="008D6CA4"/>
    <w:rsid w:val="008D7F28"/>
    <w:rsid w:val="008F3E6A"/>
    <w:rsid w:val="008F6BF1"/>
    <w:rsid w:val="00912801"/>
    <w:rsid w:val="00933C84"/>
    <w:rsid w:val="009462AC"/>
    <w:rsid w:val="0095342C"/>
    <w:rsid w:val="009625A9"/>
    <w:rsid w:val="009634D9"/>
    <w:rsid w:val="00982FE2"/>
    <w:rsid w:val="00992F39"/>
    <w:rsid w:val="009940FA"/>
    <w:rsid w:val="009A2524"/>
    <w:rsid w:val="009C64F0"/>
    <w:rsid w:val="009E7F79"/>
    <w:rsid w:val="009F2D1A"/>
    <w:rsid w:val="009F646F"/>
    <w:rsid w:val="009F6A22"/>
    <w:rsid w:val="009F7523"/>
    <w:rsid w:val="00A6402A"/>
    <w:rsid w:val="00A652AD"/>
    <w:rsid w:val="00A71132"/>
    <w:rsid w:val="00A73087"/>
    <w:rsid w:val="00A916BD"/>
    <w:rsid w:val="00AC0C57"/>
    <w:rsid w:val="00AC69D9"/>
    <w:rsid w:val="00B05343"/>
    <w:rsid w:val="00B17717"/>
    <w:rsid w:val="00B21C63"/>
    <w:rsid w:val="00B3220A"/>
    <w:rsid w:val="00B3785B"/>
    <w:rsid w:val="00B43E0F"/>
    <w:rsid w:val="00B46AC9"/>
    <w:rsid w:val="00B47660"/>
    <w:rsid w:val="00B577F0"/>
    <w:rsid w:val="00B83ACB"/>
    <w:rsid w:val="00B9252D"/>
    <w:rsid w:val="00BA581B"/>
    <w:rsid w:val="00BC0B8E"/>
    <w:rsid w:val="00BC36CA"/>
    <w:rsid w:val="00BC4228"/>
    <w:rsid w:val="00BD79AB"/>
    <w:rsid w:val="00BE2E33"/>
    <w:rsid w:val="00C4183D"/>
    <w:rsid w:val="00C5228C"/>
    <w:rsid w:val="00C61627"/>
    <w:rsid w:val="00C7323A"/>
    <w:rsid w:val="00C8674E"/>
    <w:rsid w:val="00CC5D3D"/>
    <w:rsid w:val="00CD20ED"/>
    <w:rsid w:val="00CE4E43"/>
    <w:rsid w:val="00CE5C77"/>
    <w:rsid w:val="00D0061E"/>
    <w:rsid w:val="00D05D53"/>
    <w:rsid w:val="00D11401"/>
    <w:rsid w:val="00D33781"/>
    <w:rsid w:val="00D4564B"/>
    <w:rsid w:val="00D550AB"/>
    <w:rsid w:val="00D551D1"/>
    <w:rsid w:val="00D630E7"/>
    <w:rsid w:val="00D776B2"/>
    <w:rsid w:val="00DA1D95"/>
    <w:rsid w:val="00DA4C60"/>
    <w:rsid w:val="00DC09BC"/>
    <w:rsid w:val="00DC709C"/>
    <w:rsid w:val="00DE2315"/>
    <w:rsid w:val="00E00C9E"/>
    <w:rsid w:val="00E1513E"/>
    <w:rsid w:val="00E20A53"/>
    <w:rsid w:val="00E34AB8"/>
    <w:rsid w:val="00E42C93"/>
    <w:rsid w:val="00E44E9C"/>
    <w:rsid w:val="00E52826"/>
    <w:rsid w:val="00E62BAA"/>
    <w:rsid w:val="00E67FE0"/>
    <w:rsid w:val="00E940F3"/>
    <w:rsid w:val="00EA4066"/>
    <w:rsid w:val="00EA4530"/>
    <w:rsid w:val="00EA67A3"/>
    <w:rsid w:val="00EB0ED5"/>
    <w:rsid w:val="00ED26D7"/>
    <w:rsid w:val="00ED70AF"/>
    <w:rsid w:val="00EF5C0E"/>
    <w:rsid w:val="00F00992"/>
    <w:rsid w:val="00F06578"/>
    <w:rsid w:val="00F06DA1"/>
    <w:rsid w:val="00F4735D"/>
    <w:rsid w:val="00F629F3"/>
    <w:rsid w:val="00F763BC"/>
    <w:rsid w:val="00FA1044"/>
    <w:rsid w:val="00FC4A39"/>
    <w:rsid w:val="00FE43CD"/>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6D2E6"/>
  <w15:chartTrackingRefBased/>
  <w15:docId w15:val="{1827F83B-03CF-4B5D-87C7-0ABD997D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897ABE"/>
    <w:rPr>
      <w:rFonts w:ascii="Arial" w:eastAsia="ＭＳ ゴシック" w:hAnsi="Arial"/>
      <w:sz w:val="18"/>
      <w:szCs w:val="18"/>
    </w:rPr>
  </w:style>
  <w:style w:type="character" w:customStyle="1" w:styleId="ab">
    <w:name w:val="吹き出し (文字)"/>
    <w:link w:val="aa"/>
    <w:uiPriority w:val="99"/>
    <w:semiHidden/>
    <w:rsid w:val="00897ABE"/>
    <w:rPr>
      <w:rFonts w:ascii="Arial" w:eastAsia="ＭＳ ゴシック" w:hAnsi="Arial" w:cs="Times New Roman"/>
      <w:kern w:val="2"/>
      <w:sz w:val="18"/>
      <w:szCs w:val="18"/>
    </w:rPr>
  </w:style>
  <w:style w:type="character" w:customStyle="1" w:styleId="a6">
    <w:name w:val="ヘッダー (文字)"/>
    <w:link w:val="a5"/>
    <w:uiPriority w:val="99"/>
    <w:rsid w:val="00226E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399</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2017-05-09T23:54:00Z</cp:lastPrinted>
  <dcterms:created xsi:type="dcterms:W3CDTF">2021-04-02T06:51:00Z</dcterms:created>
  <dcterms:modified xsi:type="dcterms:W3CDTF">2026-04-02T01:55:00Z</dcterms:modified>
  <cp:category/>
</cp:coreProperties>
</file>