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53C13429" w:rsidR="007C4F7F" w:rsidRPr="0041718E" w:rsidRDefault="00DC031F" w:rsidP="003E1CF1">
      <w:pPr>
        <w:tabs>
          <w:tab w:val="right" w:pos="14570"/>
        </w:tabs>
        <w:rPr>
          <w:rFonts w:ascii="Meiryo UI" w:eastAsia="Meiryo UI" w:hAnsi="Meiryo UI"/>
          <w:b/>
          <w:color w:val="FF0000"/>
        </w:rPr>
      </w:pPr>
      <w:r w:rsidRPr="0041718E">
        <w:rPr>
          <w:rFonts w:ascii="Meiryo UI" w:eastAsia="Meiryo UI" w:hAnsi="Meiryo UI"/>
          <w:b/>
          <w:sz w:val="24"/>
          <w:szCs w:val="24"/>
        </w:rPr>
        <w:t>&lt;</w:t>
      </w:r>
      <w:r w:rsidR="004C748D" w:rsidRPr="0041718E">
        <w:rPr>
          <w:rFonts w:ascii="Meiryo UI" w:eastAsia="Meiryo UI" w:hAnsi="Meiryo UI"/>
          <w:b/>
          <w:sz w:val="24"/>
          <w:szCs w:val="24"/>
        </w:rPr>
        <w:t>EARTHRISE</w:t>
      </w:r>
      <w:r w:rsidRPr="0041718E">
        <w:rPr>
          <w:rFonts w:ascii="Meiryo UI" w:eastAsia="Meiryo UI" w:hAnsi="Meiryo UI"/>
          <w:b/>
          <w:sz w:val="24"/>
          <w:szCs w:val="24"/>
        </w:rPr>
        <w:t xml:space="preserve"> English </w:t>
      </w:r>
      <w:r w:rsidR="004960AB" w:rsidRPr="0041718E">
        <w:rPr>
          <w:rFonts w:ascii="Meiryo UI" w:eastAsia="Meiryo UI" w:hAnsi="Meiryo UI"/>
          <w:b/>
          <w:sz w:val="24"/>
          <w:szCs w:val="24"/>
        </w:rPr>
        <w:t xml:space="preserve">Logic and </w:t>
      </w:r>
      <w:r w:rsidRPr="0041718E">
        <w:rPr>
          <w:rFonts w:ascii="Meiryo UI" w:eastAsia="Meiryo UI" w:hAnsi="Meiryo UI"/>
          <w:b/>
          <w:sz w:val="24"/>
          <w:szCs w:val="24"/>
        </w:rPr>
        <w:t xml:space="preserve">Expression </w:t>
      </w:r>
      <w:r w:rsidR="003E1CF1" w:rsidRPr="0041718E">
        <w:rPr>
          <w:rFonts w:ascii="Meiryo UI" w:eastAsia="Meiryo UI" w:hAnsi="Meiryo UI" w:hint="eastAsia"/>
          <w:b/>
          <w:sz w:val="24"/>
          <w:szCs w:val="24"/>
        </w:rPr>
        <w:t>Ⅲ</w:t>
      </w:r>
      <w:r w:rsidR="004C748D" w:rsidRPr="0041718E">
        <w:rPr>
          <w:rFonts w:ascii="Meiryo UI" w:eastAsia="Meiryo UI" w:hAnsi="Meiryo UI"/>
          <w:b/>
          <w:sz w:val="24"/>
          <w:szCs w:val="24"/>
        </w:rPr>
        <w:t xml:space="preserve"> Advanced</w:t>
      </w:r>
      <w:r w:rsidRPr="0041718E">
        <w:rPr>
          <w:rFonts w:ascii="Meiryo UI" w:eastAsia="Meiryo UI" w:hAnsi="Meiryo UI"/>
          <w:b/>
          <w:sz w:val="24"/>
          <w:szCs w:val="24"/>
        </w:rPr>
        <w:t xml:space="preserve"> </w:t>
      </w:r>
      <w:r w:rsidR="00F61595" w:rsidRPr="0041718E">
        <w:rPr>
          <w:rFonts w:ascii="Meiryo UI" w:eastAsia="Meiryo UI" w:hAnsi="Meiryo UI" w:hint="eastAsia"/>
          <w:b/>
          <w:sz w:val="24"/>
          <w:szCs w:val="24"/>
        </w:rPr>
        <w:t>年間指導計画案</w:t>
      </w:r>
      <w:r w:rsidRPr="0041718E">
        <w:rPr>
          <w:rFonts w:ascii="Meiryo UI" w:eastAsia="Meiryo UI" w:hAnsi="Meiryo UI"/>
          <w:b/>
          <w:sz w:val="24"/>
          <w:szCs w:val="24"/>
        </w:rPr>
        <w:t>&gt;</w:t>
      </w:r>
      <w:r w:rsidR="003E1CF1" w:rsidRPr="0041718E">
        <w:rPr>
          <w:rFonts w:ascii="Meiryo UI" w:eastAsia="Meiryo UI" w:hAnsi="Meiryo UI"/>
          <w:b/>
          <w:sz w:val="24"/>
          <w:szCs w:val="24"/>
        </w:rPr>
        <w:tab/>
      </w:r>
      <w:r w:rsidR="00B74205" w:rsidRPr="00756E5D">
        <w:rPr>
          <w:rFonts w:ascii="ＭＳ ゴシック" w:eastAsia="ＭＳ ゴシック" w:hAnsi="ＭＳ ゴシック" w:hint="eastAsia"/>
          <w:b/>
          <w:color w:val="FF0000"/>
        </w:rPr>
        <w:t>＜教授用資料＞</w:t>
      </w:r>
    </w:p>
    <w:p w14:paraId="35FAE56F" w14:textId="235D12DB" w:rsidR="0041718E" w:rsidRPr="0041718E" w:rsidRDefault="0041718E" w:rsidP="0041718E">
      <w:pPr>
        <w:tabs>
          <w:tab w:val="right" w:pos="14570"/>
        </w:tabs>
        <w:snapToGrid w:val="0"/>
        <w:spacing w:line="180" w:lineRule="auto"/>
        <w:rPr>
          <w:rFonts w:ascii="Meiryo UI" w:eastAsia="Meiryo UI" w:hAnsi="Meiryo UI"/>
          <w:b/>
          <w:color w:val="FF0000"/>
        </w:rPr>
      </w:pPr>
    </w:p>
    <w:tbl>
      <w:tblPr>
        <w:tblW w:w="14572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2"/>
        <w:gridCol w:w="1418"/>
        <w:gridCol w:w="2767"/>
        <w:gridCol w:w="4583"/>
        <w:gridCol w:w="1040"/>
        <w:gridCol w:w="1041"/>
        <w:gridCol w:w="1041"/>
      </w:tblGrid>
      <w:tr w:rsidR="009759B6" w:rsidRPr="009759B6" w14:paraId="0DFD20CE" w14:textId="77777777" w:rsidTr="009759B6">
        <w:trPr>
          <w:trHeight w:val="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14:paraId="49F4605A" w14:textId="77777777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b/>
                <w:bCs/>
                <w:color w:val="FFFFFF" w:themeColor="background1"/>
                <w:sz w:val="20"/>
                <w:szCs w:val="20"/>
              </w:rPr>
              <w:t>Lesson/タイトル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1161A4D3" w14:textId="55B96335" w:rsidR="00063851" w:rsidRPr="009759B6" w:rsidRDefault="00063851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20"/>
                <w:szCs w:val="20"/>
              </w:rPr>
              <w:t>ジャンル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3F2130FD" w14:textId="0009C1EF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20"/>
                <w:szCs w:val="20"/>
              </w:rPr>
              <w:t>学習事項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77614102" w14:textId="376D4E61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20"/>
                <w:szCs w:val="20"/>
              </w:rPr>
              <w:t>内容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6907E787" w14:textId="77777777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16"/>
                <w:szCs w:val="16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16"/>
                <w:szCs w:val="16"/>
              </w:rPr>
              <w:t>時間の目安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595959" w:themeFill="text1" w:themeFillTint="A6"/>
            <w:noWrap/>
            <w:vAlign w:val="center"/>
            <w:hideMark/>
          </w:tcPr>
          <w:p w14:paraId="6F4A2558" w14:textId="77777777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20"/>
                <w:szCs w:val="20"/>
              </w:rPr>
              <w:t>3学期制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noWrap/>
            <w:vAlign w:val="center"/>
            <w:hideMark/>
          </w:tcPr>
          <w:p w14:paraId="0A87921D" w14:textId="77777777" w:rsidR="00063851" w:rsidRPr="009759B6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FFFFFF" w:themeColor="background1"/>
                <w:sz w:val="20"/>
                <w:szCs w:val="20"/>
              </w:rPr>
            </w:pPr>
            <w:r w:rsidRPr="009759B6">
              <w:rPr>
                <w:rFonts w:eastAsia="ＭＳ Ｐ明朝" w:cs="ＭＳ Ｐゴシック" w:hint="eastAsia"/>
                <w:color w:val="FFFFFF" w:themeColor="background1"/>
                <w:sz w:val="20"/>
                <w:szCs w:val="20"/>
              </w:rPr>
              <w:t>2学期制</w:t>
            </w:r>
          </w:p>
        </w:tc>
      </w:tr>
      <w:tr w:rsidR="0041718E" w:rsidRPr="0041718E" w14:paraId="0CCDEECE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0B768" w14:textId="725F30D1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はじめに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89D9" w14:textId="783C56B6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B7F9" w14:textId="69FCF291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パラグラフの展開パターン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B7491" w14:textId="77777777" w:rsidR="00652C3B" w:rsidRPr="0041718E" w:rsidRDefault="00063851" w:rsidP="00652C3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パラグラフの構成</w:t>
            </w:r>
            <w:r w:rsidR="00652C3B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例示・列挙</w:t>
            </w:r>
            <w:r w:rsidR="00652C3B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比較・対照</w:t>
            </w:r>
            <w:r w:rsidR="00652C3B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</w:p>
          <w:p w14:paraId="61667EDC" w14:textId="4B0ACEC7" w:rsidR="00063851" w:rsidRPr="0041718E" w:rsidRDefault="00063851" w:rsidP="00652C3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原因・結果</w:t>
            </w:r>
            <w:r w:rsidR="00652C3B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時間的順序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53003222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6EDA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A692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41718E" w:rsidRPr="0041718E" w14:paraId="5A0BAF83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469D9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</w:t>
            </w:r>
          </w:p>
          <w:p w14:paraId="534F1E6A" w14:textId="498D89F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Coming to Japan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AE82" w14:textId="1BE1D7AB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ravel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B096" w14:textId="1E9F240C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メールを書く①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9296E" w14:textId="6C522902" w:rsidR="00063851" w:rsidRPr="0041718E" w:rsidRDefault="008543A7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受け取ったメールへの返信を書く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0E50B22E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213DB65B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664EF61A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5602765E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5A9BC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2</w:t>
            </w:r>
          </w:p>
          <w:p w14:paraId="0D592091" w14:textId="009D7EFF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Online shopping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DEF9" w14:textId="53EDDBCE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hopping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0456" w14:textId="7ED19C5F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メールを書く②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30C8" w14:textId="5B511A78" w:rsidR="00063851" w:rsidRPr="0041718E" w:rsidRDefault="008543A7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注文した商品の不備を報告するとともに，その後の対応について質問するメールを書く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7914D6C5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2F7020CB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71F61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</w:p>
          <w:p w14:paraId="2224858B" w14:textId="30CBBC85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Preparing to study abroad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79A4" w14:textId="5DC932DB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ducation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F092" w14:textId="343ED70A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メールを書く③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50903" w14:textId="10F709D5" w:rsidR="00063851" w:rsidRPr="0041718E" w:rsidRDefault="008543A7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留学予定先の学校に懸念点を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質問する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メールを書く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2F803935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6EBFB" w14:textId="3AB4EA1E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32C6DE40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3AB343F6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23AB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</w:p>
          <w:p w14:paraId="7BA6C8E2" w14:textId="4FA508C4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24-hour stores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DF55" w14:textId="7CAEA3CF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conomy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8EB2" w14:textId="64636EB4" w:rsidR="00063851" w:rsidRPr="0041718E" w:rsidRDefault="00063851" w:rsidP="00916C95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意見を述べる①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5C9BD" w14:textId="772BC683" w:rsidR="00063851" w:rsidRPr="0041718E" w:rsidRDefault="008543A7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コンビニエンスストアの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24時間営業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の是非について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意見を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述べる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651F609F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DFFC" w14:textId="1C3AE401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781380E6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46FE9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</w:p>
          <w:p w14:paraId="0A42FB8D" w14:textId="446717AF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Smart agriculture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20F2" w14:textId="2B35C2A1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A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griculture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91921" w14:textId="3176A7F5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意見を述べる②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AE825" w14:textId="54792251" w:rsidR="00063851" w:rsidRPr="0041718E" w:rsidRDefault="008543A7" w:rsidP="00B810E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スマート農業の普及に関して意見を述べる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7FCAA0B4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94F7" w14:textId="15E2C33E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27827FB9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9C5EB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</w:p>
          <w:p w14:paraId="1F44E819" w14:textId="51DA77BA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i/>
                <w:iCs/>
                <w:color w:val="auto"/>
                <w:sz w:val="20"/>
                <w:szCs w:val="20"/>
              </w:rPr>
              <w:t>Aiman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, the household robot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82B8" w14:textId="24587D1F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T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echnology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DA54" w14:textId="5BFAAD91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意見を述べる③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9AC9" w14:textId="19D68D88" w:rsidR="00063851" w:rsidRPr="0041718E" w:rsidRDefault="008543A7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人気になると思う家事ロボットの機能について意見を述べる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1B841DA4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A6E5F" w14:textId="52E406A8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13349B25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41718E" w:rsidRPr="0041718E" w14:paraId="4B9EF44A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0BFE7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7</w:t>
            </w:r>
          </w:p>
          <w:p w14:paraId="13B2B6A5" w14:textId="5A954ABB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Recipes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010C93" w14:textId="209BD79D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F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ood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A677" w14:textId="7860AE06" w:rsidR="00063851" w:rsidRPr="0041718E" w:rsidRDefault="00063851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イラストを説明する①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00ADB" w14:textId="119DCA5C" w:rsidR="00063851" w:rsidRPr="0041718E" w:rsidRDefault="008543A7" w:rsidP="00695F14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お好み焼きの作り方を説明する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3671E6FC" w:rsidR="00063851" w:rsidRPr="0041718E" w:rsidRDefault="00063851" w:rsidP="00695F14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A5E4" w14:textId="0BB48249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06E34252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1DF65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8</w:t>
            </w:r>
          </w:p>
          <w:p w14:paraId="0B09C13D" w14:textId="48B58811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 helping hand</w:t>
            </w:r>
          </w:p>
          <w:p w14:paraId="2C0E8D75" w14:textId="1E97D142" w:rsidR="00063851" w:rsidRPr="0041718E" w:rsidRDefault="00063851" w:rsidP="003E1CF1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E8E5" w14:textId="1547DBED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ociety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7B6C" w14:textId="334C2890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イラストを説明する②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7478C" w14:textId="49DBD17F" w:rsidR="00063851" w:rsidRPr="0041718E" w:rsidRDefault="00D8077C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ある人の人助けの経験</w:t>
            </w:r>
            <w:r w:rsidR="008543A7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を説明する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4AB7132F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150637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0F93957D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4E83BD9E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3D077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9</w:t>
            </w:r>
          </w:p>
          <w:p w14:paraId="7F49B4B2" w14:textId="69D438CC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International Science Fair</w:t>
            </w:r>
          </w:p>
          <w:p w14:paraId="5774099F" w14:textId="6B8450E0" w:rsidR="00063851" w:rsidRPr="0041718E" w:rsidRDefault="00063851" w:rsidP="003E1CF1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65D9" w14:textId="7BE085DD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S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cience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FDB1" w14:textId="693F3EBA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申込書・応募書類を作る①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E3C79" w14:textId="1CC76180" w:rsidR="00063851" w:rsidRPr="0041718E" w:rsidRDefault="0084462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高校生向けの科学イベントへの参加申込書を作る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6C67D068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A6B1" w14:textId="4CBEDA28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B6E9" w14:textId="652C4923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41718E" w:rsidRPr="0041718E" w14:paraId="5585AF69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73936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10</w:t>
            </w:r>
          </w:p>
          <w:p w14:paraId="2F0E4059" w14:textId="77BFE168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Future career plans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D3A" w14:textId="286AE88C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C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areer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6A07" w14:textId="1F8E0E79" w:rsidR="00063851" w:rsidRPr="0041718E" w:rsidRDefault="00063851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申込書・応募書類を作る②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B6444" w14:textId="46F8919F" w:rsidR="00063851" w:rsidRPr="0041718E" w:rsidRDefault="00844629" w:rsidP="00DC031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インターンシップへの応募書類を作る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65B319EB" w:rsidR="00063851" w:rsidRPr="0041718E" w:rsidRDefault="00063851" w:rsidP="00DC031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3C1B8827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9A5C" w14:textId="3C111E2D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47D3D711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55EA9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11</w:t>
            </w:r>
          </w:p>
          <w:p w14:paraId="04A72FE2" w14:textId="0FF15638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Media reliability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6B7" w14:textId="7432D48F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M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edia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49153" w14:textId="26DE38AC" w:rsidR="00063851" w:rsidRPr="0041718E" w:rsidRDefault="00063851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要点を整理する①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7D4AE" w14:textId="4E3BA1AA" w:rsidR="00063851" w:rsidRPr="0041718E" w:rsidRDefault="00844629" w:rsidP="002077D0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情報の信頼性に関する資料の要点を整理</w:t>
            </w:r>
            <w:r w:rsidR="003F07BA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するとともに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意見を述べる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22F63B31" w:rsidR="00063851" w:rsidRPr="0041718E" w:rsidRDefault="00063851" w:rsidP="002077D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8E61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E01B2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5EDC9037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6F0B4" w14:textId="77777777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ind w:left="1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esson 12</w:t>
            </w:r>
          </w:p>
          <w:p w14:paraId="24EE7301" w14:textId="1D03C7DB" w:rsidR="00063851" w:rsidRPr="0041718E" w:rsidRDefault="00063851" w:rsidP="003E1CF1">
            <w:pPr>
              <w:widowControl/>
              <w:tabs>
                <w:tab w:val="left" w:pos="939"/>
              </w:tabs>
              <w:adjustRightInd/>
              <w:ind w:left="1"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Garbage problems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98BD" w14:textId="3A4DEF10" w:rsidR="00063851" w:rsidRPr="0041718E" w:rsidRDefault="00652C3B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nvironment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04E" w14:textId="0D0FD838" w:rsidR="00063851" w:rsidRPr="0041718E" w:rsidRDefault="00063851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要点を整理する②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47376" w14:textId="7A03A43D" w:rsidR="00063851" w:rsidRPr="0041718E" w:rsidRDefault="00844629" w:rsidP="009B1EF3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ゴミ問題に関する資料の要点を整理</w:t>
            </w:r>
            <w:r w:rsidR="003F07BA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するとともに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意見を述べる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5B499314" w:rsidR="00063851" w:rsidRPr="0041718E" w:rsidRDefault="00063851" w:rsidP="009B1EF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～3</w:t>
            </w: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F6ECF6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D7635" w14:textId="556B4EDA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10175D3B" w14:textId="77777777" w:rsidTr="00A55993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3078E" w14:textId="327FAF16" w:rsidR="00063851" w:rsidRPr="0041718E" w:rsidRDefault="0006385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S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peech &amp; Presentation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BBBE" w14:textId="289FDD9B" w:rsidR="00063851" w:rsidRPr="0041718E" w:rsidRDefault="008B61C2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88D6" w14:textId="307E4D93" w:rsidR="00063851" w:rsidRPr="0041718E" w:rsidRDefault="0006385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スピーチ・プレゼンテーション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DF40B3" w14:textId="37F297EB" w:rsidR="00A55993" w:rsidRPr="0041718E" w:rsidRDefault="003F07BA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スピーチ・プレゼンテーションの</w:t>
            </w:r>
            <w:r w:rsidR="005418EF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進め方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1ED63" w14:textId="3E068DF2" w:rsidR="00063851" w:rsidRPr="0041718E" w:rsidRDefault="00063851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BCF16A" w14:textId="2CA1E876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6527C" w14:textId="40FDA0DB" w:rsidR="00063851" w:rsidRPr="0041718E" w:rsidRDefault="008B61C2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41718E" w:rsidRPr="0041718E" w14:paraId="29F2795F" w14:textId="77777777" w:rsidTr="00A55993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267822" w14:textId="2AC3F9B6" w:rsidR="00063851" w:rsidRPr="0041718E" w:rsidRDefault="0006385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D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iscussion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420" w14:textId="1F0A410B" w:rsidR="00063851" w:rsidRPr="0041718E" w:rsidRDefault="008B61C2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5956" w14:textId="649962D4" w:rsidR="00063851" w:rsidRPr="0041718E" w:rsidRDefault="00063851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F1FCA" w14:textId="73344972" w:rsidR="00A55993" w:rsidRPr="0041718E" w:rsidRDefault="005418EF" w:rsidP="00635F6F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ディスカッションの進め方，よく使われる表現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9A2" w14:textId="73025574" w:rsidR="00063851" w:rsidRPr="0041718E" w:rsidRDefault="00063851" w:rsidP="00635F6F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73F25B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31D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0BD1207A" w14:textId="77777777" w:rsidTr="00A55993">
        <w:trPr>
          <w:trHeight w:val="7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6B5460" w14:textId="0DFF7BB3" w:rsidR="00063851" w:rsidRPr="0041718E" w:rsidRDefault="00063851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D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ebate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02D" w14:textId="676DF918" w:rsidR="00063851" w:rsidRPr="0041718E" w:rsidRDefault="008B61C2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0D684" w14:textId="75B54C27" w:rsidR="00063851" w:rsidRPr="0041718E" w:rsidRDefault="00063851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27884" w14:textId="1C293072" w:rsidR="00A55993" w:rsidRPr="0041718E" w:rsidRDefault="003F07BA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ディベートの</w:t>
            </w:r>
            <w:r w:rsidR="005418EF"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進め方</w:t>
            </w: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，よく使われる表現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55D2" w14:textId="3B954704" w:rsidR="00063851" w:rsidRPr="0041718E" w:rsidRDefault="00063851" w:rsidP="002507AA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27020C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7F5E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718E" w:rsidRPr="0041718E" w14:paraId="652BD01E" w14:textId="77777777" w:rsidTr="00A55993">
        <w:trPr>
          <w:trHeight w:val="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ECED" w14:textId="48944B61" w:rsidR="00063851" w:rsidRPr="0041718E" w:rsidRDefault="00063851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Further </w:t>
            </w:r>
            <w:r w:rsidRPr="0041718E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Activities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475" w14:textId="00F9ED1B" w:rsidR="00063851" w:rsidRPr="0041718E" w:rsidRDefault="008B61C2" w:rsidP="00652C3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FA9E" w14:textId="0DA5927F" w:rsidR="00063851" w:rsidRPr="0041718E" w:rsidRDefault="008B61C2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B3404" w14:textId="2968AEB9" w:rsidR="00063851" w:rsidRPr="0041718E" w:rsidRDefault="008B61C2" w:rsidP="002507AA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素材の内容理解と素材に関連したトピックのWriting活動及びSpeaking活動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41ECE900" w:rsidR="00063851" w:rsidRPr="0041718E" w:rsidRDefault="00063851" w:rsidP="002507AA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718E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  <w:r w:rsidRPr="0041718E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66364" w14:textId="77777777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F94E" w14:textId="76B9E063" w:rsidR="00063851" w:rsidRPr="0041718E" w:rsidRDefault="00063851" w:rsidP="008B61C2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611DCB4C" w14:textId="3B6FFFDA" w:rsidR="00CB5CAB" w:rsidRPr="0041718E" w:rsidRDefault="00A55993" w:rsidP="00CB5CAB">
      <w:pPr>
        <w:rPr>
          <w:color w:val="auto"/>
          <w:sz w:val="20"/>
          <w:szCs w:val="20"/>
        </w:rPr>
      </w:pPr>
      <w:r w:rsidRPr="0041718E">
        <w:rPr>
          <w:rFonts w:hint="eastAsia"/>
          <w:color w:val="auto"/>
          <w:sz w:val="20"/>
          <w:szCs w:val="20"/>
        </w:rPr>
        <w:t>（</w:t>
      </w:r>
      <w:r w:rsidR="00CB5CAB" w:rsidRPr="0041718E">
        <w:rPr>
          <w:rFonts w:hint="eastAsia"/>
          <w:color w:val="auto"/>
          <w:sz w:val="20"/>
          <w:szCs w:val="20"/>
        </w:rPr>
        <w:t>※このほか，巻末の</w:t>
      </w:r>
      <w:r w:rsidR="00CB5CAB" w:rsidRPr="0041718E">
        <w:rPr>
          <w:rFonts w:hint="eastAsia"/>
          <w:color w:val="auto"/>
          <w:sz w:val="20"/>
          <w:szCs w:val="20"/>
        </w:rPr>
        <w:t>Useful Expressions</w:t>
      </w:r>
      <w:r w:rsidR="008B61C2" w:rsidRPr="0041718E">
        <w:rPr>
          <w:rFonts w:hint="eastAsia"/>
          <w:color w:val="auto"/>
          <w:sz w:val="20"/>
          <w:szCs w:val="20"/>
        </w:rPr>
        <w:t>，</w:t>
      </w:r>
      <w:r w:rsidR="008B61C2" w:rsidRPr="0041718E">
        <w:rPr>
          <w:rFonts w:hint="eastAsia"/>
          <w:color w:val="auto"/>
          <w:sz w:val="20"/>
          <w:szCs w:val="20"/>
        </w:rPr>
        <w:t>G</w:t>
      </w:r>
      <w:r w:rsidR="008B61C2" w:rsidRPr="0041718E">
        <w:rPr>
          <w:color w:val="auto"/>
          <w:sz w:val="20"/>
          <w:szCs w:val="20"/>
        </w:rPr>
        <w:t>lossary</w:t>
      </w:r>
      <w:r w:rsidR="00CB5CAB" w:rsidRPr="0041718E">
        <w:rPr>
          <w:rFonts w:hint="eastAsia"/>
          <w:color w:val="auto"/>
          <w:sz w:val="20"/>
          <w:szCs w:val="20"/>
        </w:rPr>
        <w:t>を活用して，適宜復習の時間をもってもよい</w:t>
      </w:r>
      <w:r w:rsidR="008B61C2" w:rsidRPr="0041718E">
        <w:rPr>
          <w:rFonts w:hint="eastAsia"/>
          <w:color w:val="auto"/>
          <w:sz w:val="20"/>
          <w:szCs w:val="20"/>
        </w:rPr>
        <w:t>。</w:t>
      </w:r>
      <w:r w:rsidRPr="0041718E">
        <w:rPr>
          <w:rFonts w:hint="eastAsia"/>
          <w:color w:val="auto"/>
          <w:sz w:val="20"/>
          <w:szCs w:val="20"/>
        </w:rPr>
        <w:t>）</w:t>
      </w:r>
    </w:p>
    <w:sectPr w:rsidR="00CB5CAB" w:rsidRPr="0041718E" w:rsidSect="00634C26">
      <w:pgSz w:w="16838" w:h="11906" w:orient="landscape" w:code="9"/>
      <w:pgMar w:top="567" w:right="1134" w:bottom="567" w:left="1134" w:header="851" w:footer="992" w:gutter="0"/>
      <w:cols w:space="425"/>
      <w:docGrid w:type="linesAndChars" w:linePitch="291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027F" w14:textId="77777777" w:rsidR="00FB18B0" w:rsidRDefault="00FB18B0" w:rsidP="007C637E">
      <w:r>
        <w:separator/>
      </w:r>
    </w:p>
  </w:endnote>
  <w:endnote w:type="continuationSeparator" w:id="0">
    <w:p w14:paraId="7CF62363" w14:textId="77777777" w:rsidR="00FB18B0" w:rsidRDefault="00FB18B0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104B" w14:textId="77777777" w:rsidR="00FB18B0" w:rsidRDefault="00FB18B0" w:rsidP="007C637E">
      <w:r>
        <w:separator/>
      </w:r>
    </w:p>
  </w:footnote>
  <w:footnote w:type="continuationSeparator" w:id="0">
    <w:p w14:paraId="0E14FC41" w14:textId="77777777" w:rsidR="00FB18B0" w:rsidRDefault="00FB18B0" w:rsidP="007C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63851"/>
    <w:rsid w:val="00086780"/>
    <w:rsid w:val="00087E85"/>
    <w:rsid w:val="000B061D"/>
    <w:rsid w:val="000B1F04"/>
    <w:rsid w:val="000D4131"/>
    <w:rsid w:val="001123DA"/>
    <w:rsid w:val="001702DC"/>
    <w:rsid w:val="00170B6C"/>
    <w:rsid w:val="0018109E"/>
    <w:rsid w:val="00187F40"/>
    <w:rsid w:val="001B5C79"/>
    <w:rsid w:val="001C28FE"/>
    <w:rsid w:val="001D22BF"/>
    <w:rsid w:val="002077D0"/>
    <w:rsid w:val="00220804"/>
    <w:rsid w:val="002350FA"/>
    <w:rsid w:val="00235696"/>
    <w:rsid w:val="00235BCD"/>
    <w:rsid w:val="002507AA"/>
    <w:rsid w:val="00253EC7"/>
    <w:rsid w:val="00255916"/>
    <w:rsid w:val="00255C0F"/>
    <w:rsid w:val="00264650"/>
    <w:rsid w:val="002912C1"/>
    <w:rsid w:val="002D188A"/>
    <w:rsid w:val="002D657D"/>
    <w:rsid w:val="002F45CB"/>
    <w:rsid w:val="00330BBB"/>
    <w:rsid w:val="00343576"/>
    <w:rsid w:val="00364096"/>
    <w:rsid w:val="00370A2D"/>
    <w:rsid w:val="00380BA9"/>
    <w:rsid w:val="00383F4A"/>
    <w:rsid w:val="003972F8"/>
    <w:rsid w:val="003B6EB1"/>
    <w:rsid w:val="003B6F75"/>
    <w:rsid w:val="003D6DB5"/>
    <w:rsid w:val="003E0CFA"/>
    <w:rsid w:val="003E1CF1"/>
    <w:rsid w:val="003F07BA"/>
    <w:rsid w:val="00401ECE"/>
    <w:rsid w:val="0041718E"/>
    <w:rsid w:val="0045431F"/>
    <w:rsid w:val="00467886"/>
    <w:rsid w:val="0047255A"/>
    <w:rsid w:val="00487EB3"/>
    <w:rsid w:val="004960AB"/>
    <w:rsid w:val="004B69A8"/>
    <w:rsid w:val="004C748D"/>
    <w:rsid w:val="004D372D"/>
    <w:rsid w:val="00504BD7"/>
    <w:rsid w:val="00533687"/>
    <w:rsid w:val="005418EF"/>
    <w:rsid w:val="0054219D"/>
    <w:rsid w:val="00554560"/>
    <w:rsid w:val="00570524"/>
    <w:rsid w:val="00587BFF"/>
    <w:rsid w:val="0059178E"/>
    <w:rsid w:val="005A6C39"/>
    <w:rsid w:val="00623E47"/>
    <w:rsid w:val="00634C26"/>
    <w:rsid w:val="00635F6F"/>
    <w:rsid w:val="006408A8"/>
    <w:rsid w:val="0064315D"/>
    <w:rsid w:val="006471E2"/>
    <w:rsid w:val="00652C3B"/>
    <w:rsid w:val="006539B9"/>
    <w:rsid w:val="00681E0B"/>
    <w:rsid w:val="00695F14"/>
    <w:rsid w:val="006C5C80"/>
    <w:rsid w:val="006C5FF2"/>
    <w:rsid w:val="006C653E"/>
    <w:rsid w:val="00701D3B"/>
    <w:rsid w:val="00711903"/>
    <w:rsid w:val="00721647"/>
    <w:rsid w:val="00734786"/>
    <w:rsid w:val="00756E5D"/>
    <w:rsid w:val="00765507"/>
    <w:rsid w:val="007810F8"/>
    <w:rsid w:val="007872C9"/>
    <w:rsid w:val="00793756"/>
    <w:rsid w:val="007C06C6"/>
    <w:rsid w:val="007C4F7F"/>
    <w:rsid w:val="007C637E"/>
    <w:rsid w:val="007E0937"/>
    <w:rsid w:val="0080495F"/>
    <w:rsid w:val="00805EB4"/>
    <w:rsid w:val="008149F6"/>
    <w:rsid w:val="00817EA7"/>
    <w:rsid w:val="00823A8D"/>
    <w:rsid w:val="00842A7E"/>
    <w:rsid w:val="00844629"/>
    <w:rsid w:val="00851C80"/>
    <w:rsid w:val="008543A7"/>
    <w:rsid w:val="00876317"/>
    <w:rsid w:val="008A6306"/>
    <w:rsid w:val="008B61C2"/>
    <w:rsid w:val="008C1FDD"/>
    <w:rsid w:val="008F0047"/>
    <w:rsid w:val="008F4F62"/>
    <w:rsid w:val="00916C95"/>
    <w:rsid w:val="00917176"/>
    <w:rsid w:val="00957444"/>
    <w:rsid w:val="009759B6"/>
    <w:rsid w:val="009A0B4C"/>
    <w:rsid w:val="009B1EF3"/>
    <w:rsid w:val="009D51EA"/>
    <w:rsid w:val="009D5FE0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55993"/>
    <w:rsid w:val="00A973E6"/>
    <w:rsid w:val="00AB05D9"/>
    <w:rsid w:val="00AB4ABB"/>
    <w:rsid w:val="00AC6ED3"/>
    <w:rsid w:val="00AF1518"/>
    <w:rsid w:val="00B01E87"/>
    <w:rsid w:val="00B13175"/>
    <w:rsid w:val="00B1656E"/>
    <w:rsid w:val="00B21E08"/>
    <w:rsid w:val="00B34841"/>
    <w:rsid w:val="00B40AD7"/>
    <w:rsid w:val="00B53A55"/>
    <w:rsid w:val="00B64582"/>
    <w:rsid w:val="00B6745F"/>
    <w:rsid w:val="00B74205"/>
    <w:rsid w:val="00B810EB"/>
    <w:rsid w:val="00BA7236"/>
    <w:rsid w:val="00BC2D9E"/>
    <w:rsid w:val="00BC5D08"/>
    <w:rsid w:val="00BE7253"/>
    <w:rsid w:val="00BF7448"/>
    <w:rsid w:val="00C21F4D"/>
    <w:rsid w:val="00C221BD"/>
    <w:rsid w:val="00C342C4"/>
    <w:rsid w:val="00C4198E"/>
    <w:rsid w:val="00C73389"/>
    <w:rsid w:val="00C931AE"/>
    <w:rsid w:val="00C93617"/>
    <w:rsid w:val="00CA499B"/>
    <w:rsid w:val="00CB5CAB"/>
    <w:rsid w:val="00D5281D"/>
    <w:rsid w:val="00D647E4"/>
    <w:rsid w:val="00D8077C"/>
    <w:rsid w:val="00D87081"/>
    <w:rsid w:val="00DA2E54"/>
    <w:rsid w:val="00DB3ABC"/>
    <w:rsid w:val="00DC031F"/>
    <w:rsid w:val="00DD4DAE"/>
    <w:rsid w:val="00DF28CB"/>
    <w:rsid w:val="00E020BD"/>
    <w:rsid w:val="00E412EA"/>
    <w:rsid w:val="00E729D1"/>
    <w:rsid w:val="00EE5F8C"/>
    <w:rsid w:val="00EF4339"/>
    <w:rsid w:val="00F346B1"/>
    <w:rsid w:val="00F4685D"/>
    <w:rsid w:val="00F61595"/>
    <w:rsid w:val="00F86AE8"/>
    <w:rsid w:val="00F93C87"/>
    <w:rsid w:val="00FB18B0"/>
    <w:rsid w:val="00FC5289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34357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4357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43576"/>
    <w:rPr>
      <w:rFonts w:ascii="ＭＳ Ｐ明朝" w:hAnsi="ＭＳ Ｐ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357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43576"/>
    <w:rPr>
      <w:rFonts w:ascii="ＭＳ Ｐ明朝" w:hAnsi="ＭＳ Ｐ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209</Words>
  <Characters>1196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2016-06-14T15:00:00Z</cp:lastPrinted>
  <dcterms:created xsi:type="dcterms:W3CDTF">2017-02-21T11:57:00Z</dcterms:created>
  <dcterms:modified xsi:type="dcterms:W3CDTF">2024-01-06T12:04:00Z</dcterms:modified>
  <cp:category/>
</cp:coreProperties>
</file>